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5C" w:rsidRDefault="00A2655C" w:rsidP="00A2655C">
      <w:pPr>
        <w:pStyle w:val="BodyText"/>
        <w:ind w:left="0" w:firstLine="0"/>
        <w:rPr>
          <w:sz w:val="20"/>
        </w:rPr>
      </w:pPr>
    </w:p>
    <w:p w:rsidR="00A2655C" w:rsidRDefault="00A2655C" w:rsidP="00A2655C">
      <w:pPr>
        <w:pStyle w:val="Heading1"/>
      </w:pPr>
      <w:r>
        <w:t>IMPACTION OF THE OMASUM:</w:t>
      </w:r>
    </w:p>
    <w:p w:rsidR="00A2655C" w:rsidRDefault="00A2655C" w:rsidP="00A2655C">
      <w:pPr>
        <w:pStyle w:val="BodyText"/>
        <w:tabs>
          <w:tab w:val="left" w:pos="2329"/>
        </w:tabs>
        <w:spacing w:before="248"/>
        <w:ind w:left="258" w:firstLine="0"/>
      </w:pPr>
      <w:r>
        <w:t>Etiology:</w:t>
      </w:r>
      <w:r>
        <w:tab/>
      </w:r>
    </w:p>
    <w:p w:rsidR="00A2655C" w:rsidRDefault="00A2655C" w:rsidP="00A2655C">
      <w:pPr>
        <w:pStyle w:val="BodyText"/>
        <w:tabs>
          <w:tab w:val="left" w:pos="820"/>
        </w:tabs>
        <w:spacing w:before="253" w:line="408" w:lineRule="auto"/>
        <w:ind w:left="100" w:right="3202" w:firstLine="239"/>
      </w:pPr>
      <w:r>
        <w:t>1.</w:t>
      </w:r>
      <w:r>
        <w:tab/>
        <w:t>Occur when feed is tough</w:t>
      </w:r>
      <w:r>
        <w:rPr>
          <w:spacing w:val="-12"/>
        </w:rPr>
        <w:t xml:space="preserve"> </w:t>
      </w:r>
      <w:r>
        <w:t>and</w:t>
      </w:r>
      <w:r>
        <w:rPr>
          <w:spacing w:val="-1"/>
        </w:rPr>
        <w:t xml:space="preserve"> </w:t>
      </w:r>
      <w:r>
        <w:t>fibrous</w:t>
      </w:r>
      <w:r>
        <w:rPr>
          <w:w w:val="99"/>
        </w:rPr>
        <w:t xml:space="preserve"> </w:t>
      </w:r>
      <w:r>
        <w:t>Clinical</w:t>
      </w:r>
      <w:r>
        <w:rPr>
          <w:spacing w:val="-6"/>
        </w:rPr>
        <w:t xml:space="preserve"> </w:t>
      </w:r>
      <w:r>
        <w:t>findings:</w:t>
      </w:r>
    </w:p>
    <w:p w:rsidR="00A2655C" w:rsidRDefault="00A2655C" w:rsidP="00A2655C">
      <w:pPr>
        <w:pStyle w:val="ListParagraph"/>
        <w:numPr>
          <w:ilvl w:val="0"/>
          <w:numId w:val="12"/>
        </w:numPr>
        <w:tabs>
          <w:tab w:val="left" w:pos="820"/>
          <w:tab w:val="left" w:pos="821"/>
        </w:tabs>
        <w:spacing w:before="7"/>
        <w:rPr>
          <w:sz w:val="32"/>
        </w:rPr>
      </w:pPr>
      <w:r>
        <w:rPr>
          <w:sz w:val="32"/>
        </w:rPr>
        <w:t>Chronic recurrent bouts of indigestion</w:t>
      </w:r>
      <w:r>
        <w:rPr>
          <w:spacing w:val="-11"/>
          <w:sz w:val="32"/>
        </w:rPr>
        <w:t xml:space="preserve"> </w:t>
      </w:r>
      <w:r>
        <w:rPr>
          <w:sz w:val="32"/>
        </w:rPr>
        <w:t>occur</w:t>
      </w:r>
    </w:p>
    <w:p w:rsidR="00A2655C" w:rsidRDefault="00A2655C" w:rsidP="00A2655C">
      <w:pPr>
        <w:pStyle w:val="ListParagraph"/>
        <w:numPr>
          <w:ilvl w:val="0"/>
          <w:numId w:val="12"/>
        </w:numPr>
        <w:tabs>
          <w:tab w:val="left" w:pos="820"/>
          <w:tab w:val="left" w:pos="821"/>
        </w:tabs>
        <w:spacing w:before="54"/>
        <w:rPr>
          <w:sz w:val="32"/>
        </w:rPr>
      </w:pPr>
      <w:r>
        <w:rPr>
          <w:sz w:val="32"/>
        </w:rPr>
        <w:t>Decreased rumen</w:t>
      </w:r>
      <w:r>
        <w:rPr>
          <w:spacing w:val="-8"/>
          <w:sz w:val="32"/>
        </w:rPr>
        <w:t xml:space="preserve"> </w:t>
      </w:r>
      <w:r>
        <w:rPr>
          <w:sz w:val="32"/>
        </w:rPr>
        <w:t>motility</w:t>
      </w:r>
    </w:p>
    <w:p w:rsidR="00A2655C" w:rsidRDefault="00A2655C" w:rsidP="00A2655C">
      <w:pPr>
        <w:pStyle w:val="ListParagraph"/>
        <w:numPr>
          <w:ilvl w:val="0"/>
          <w:numId w:val="12"/>
        </w:numPr>
        <w:tabs>
          <w:tab w:val="left" w:pos="820"/>
          <w:tab w:val="left" w:pos="821"/>
        </w:tabs>
        <w:spacing w:before="55"/>
        <w:rPr>
          <w:sz w:val="32"/>
        </w:rPr>
      </w:pPr>
      <w:r>
        <w:rPr>
          <w:sz w:val="32"/>
        </w:rPr>
        <w:t>Infrequent and scanty</w:t>
      </w:r>
      <w:r>
        <w:rPr>
          <w:spacing w:val="-6"/>
          <w:sz w:val="32"/>
        </w:rPr>
        <w:t xml:space="preserve"> </w:t>
      </w:r>
      <w:r>
        <w:rPr>
          <w:sz w:val="32"/>
        </w:rPr>
        <w:t>feces</w:t>
      </w:r>
    </w:p>
    <w:p w:rsidR="00A2655C" w:rsidRDefault="00A2655C" w:rsidP="00A2655C">
      <w:pPr>
        <w:pStyle w:val="ListParagraph"/>
        <w:numPr>
          <w:ilvl w:val="0"/>
          <w:numId w:val="12"/>
        </w:numPr>
        <w:tabs>
          <w:tab w:val="left" w:pos="820"/>
          <w:tab w:val="left" w:pos="821"/>
        </w:tabs>
        <w:spacing w:before="56"/>
        <w:rPr>
          <w:sz w:val="32"/>
        </w:rPr>
      </w:pPr>
      <w:r>
        <w:rPr>
          <w:sz w:val="32"/>
        </w:rPr>
        <w:t>Refusal to eat grain and a negative ketone</w:t>
      </w:r>
      <w:r>
        <w:rPr>
          <w:spacing w:val="-14"/>
          <w:sz w:val="32"/>
        </w:rPr>
        <w:t xml:space="preserve"> </w:t>
      </w:r>
      <w:r>
        <w:rPr>
          <w:sz w:val="32"/>
        </w:rPr>
        <w:t>test</w:t>
      </w:r>
    </w:p>
    <w:p w:rsidR="00A2655C" w:rsidRDefault="00A2655C" w:rsidP="00A2655C">
      <w:pPr>
        <w:pStyle w:val="ListParagraph"/>
        <w:numPr>
          <w:ilvl w:val="0"/>
          <w:numId w:val="12"/>
        </w:numPr>
        <w:tabs>
          <w:tab w:val="left" w:pos="820"/>
          <w:tab w:val="left" w:pos="821"/>
        </w:tabs>
        <w:spacing w:before="53"/>
        <w:rPr>
          <w:sz w:val="32"/>
        </w:rPr>
      </w:pPr>
      <w:r>
        <w:rPr>
          <w:sz w:val="32"/>
        </w:rPr>
        <w:t>Pain may be</w:t>
      </w:r>
      <w:r>
        <w:rPr>
          <w:spacing w:val="-5"/>
          <w:sz w:val="32"/>
        </w:rPr>
        <w:t xml:space="preserve"> </w:t>
      </w:r>
      <w:r>
        <w:rPr>
          <w:sz w:val="32"/>
        </w:rPr>
        <w:t>elicited</w:t>
      </w:r>
    </w:p>
    <w:p w:rsidR="00A2655C" w:rsidRDefault="00A2655C" w:rsidP="00A2655C">
      <w:pPr>
        <w:pStyle w:val="ListParagraph"/>
        <w:numPr>
          <w:ilvl w:val="0"/>
          <w:numId w:val="12"/>
        </w:numPr>
        <w:tabs>
          <w:tab w:val="left" w:pos="821"/>
        </w:tabs>
        <w:spacing w:before="53" w:line="276" w:lineRule="auto"/>
        <w:ind w:right="105"/>
        <w:jc w:val="both"/>
        <w:rPr>
          <w:sz w:val="32"/>
        </w:rPr>
      </w:pPr>
      <w:r>
        <w:rPr>
          <w:sz w:val="32"/>
        </w:rPr>
        <w:t>Hard distended viscus palpated on deep pressure under the right costal arch or in the seventh to ninth intercostal spaces on the right</w:t>
      </w:r>
      <w:r>
        <w:rPr>
          <w:spacing w:val="-8"/>
          <w:sz w:val="32"/>
        </w:rPr>
        <w:t xml:space="preserve"> </w:t>
      </w:r>
      <w:r>
        <w:rPr>
          <w:sz w:val="32"/>
        </w:rPr>
        <w:t>side</w:t>
      </w:r>
    </w:p>
    <w:p w:rsidR="00A2655C" w:rsidRDefault="00A2655C" w:rsidP="00A2655C">
      <w:pPr>
        <w:pStyle w:val="ListParagraph"/>
        <w:numPr>
          <w:ilvl w:val="0"/>
          <w:numId w:val="12"/>
        </w:numPr>
        <w:tabs>
          <w:tab w:val="left" w:pos="821"/>
        </w:tabs>
        <w:spacing w:before="0" w:line="276" w:lineRule="auto"/>
        <w:ind w:right="99"/>
        <w:jc w:val="both"/>
        <w:rPr>
          <w:sz w:val="32"/>
        </w:rPr>
      </w:pPr>
      <w:r>
        <w:rPr>
          <w:sz w:val="32"/>
        </w:rPr>
        <w:t>It may also be palpable perrectum as a large, round, firm  mass with a checkered surface to distinguish it from the smooth surface of the</w:t>
      </w:r>
      <w:r>
        <w:rPr>
          <w:spacing w:val="-14"/>
          <w:sz w:val="32"/>
        </w:rPr>
        <w:t xml:space="preserve"> </w:t>
      </w:r>
      <w:r>
        <w:rPr>
          <w:sz w:val="32"/>
        </w:rPr>
        <w:t>abomasum</w:t>
      </w:r>
    </w:p>
    <w:p w:rsidR="00A2655C" w:rsidRDefault="00A2655C" w:rsidP="00A2655C">
      <w:pPr>
        <w:pStyle w:val="BodyText"/>
        <w:spacing w:before="200"/>
        <w:ind w:left="100" w:firstLine="0"/>
      </w:pPr>
      <w:r>
        <w:t>Treatment:</w:t>
      </w:r>
    </w:p>
    <w:p w:rsidR="00A2655C" w:rsidRDefault="00A2655C" w:rsidP="00A2655C">
      <w:pPr>
        <w:pStyle w:val="BodyText"/>
        <w:spacing w:before="256"/>
        <w:ind w:left="100" w:firstLine="0"/>
      </w:pPr>
      <w:r>
        <w:t>Repeated dosing with mineral oil</w:t>
      </w:r>
    </w:p>
    <w:p w:rsidR="00A2655C" w:rsidRDefault="00A2655C" w:rsidP="00A2655C">
      <w:pPr>
        <w:pStyle w:val="BodyText"/>
        <w:ind w:left="0" w:firstLine="0"/>
        <w:rPr>
          <w:sz w:val="34"/>
        </w:rPr>
      </w:pPr>
    </w:p>
    <w:p w:rsidR="00A2655C" w:rsidRDefault="00A2655C" w:rsidP="00A2655C">
      <w:pPr>
        <w:pStyle w:val="BodyText"/>
        <w:ind w:left="0" w:firstLine="0"/>
        <w:rPr>
          <w:sz w:val="34"/>
        </w:rPr>
      </w:pPr>
    </w:p>
    <w:p w:rsidR="00A2655C" w:rsidRDefault="00A2655C" w:rsidP="00A2655C">
      <w:pPr>
        <w:pStyle w:val="BodyText"/>
        <w:ind w:left="0" w:firstLine="0"/>
        <w:rPr>
          <w:sz w:val="34"/>
        </w:rPr>
      </w:pPr>
    </w:p>
    <w:p w:rsidR="00A2655C" w:rsidRDefault="00A2655C" w:rsidP="00A2655C">
      <w:pPr>
        <w:pStyle w:val="BodyText"/>
        <w:spacing w:before="2"/>
        <w:ind w:left="0" w:firstLine="0"/>
        <w:rPr>
          <w:sz w:val="29"/>
        </w:rPr>
      </w:pPr>
    </w:p>
    <w:p w:rsidR="00A2655C" w:rsidRDefault="00A2655C" w:rsidP="00A2655C">
      <w:pPr>
        <w:pStyle w:val="Heading1"/>
        <w:spacing w:before="1"/>
      </w:pPr>
      <w:r>
        <w:t>LEFT-SIDE DISPLACEMENT OF THE ABOMASUM</w:t>
      </w:r>
    </w:p>
    <w:p w:rsidR="00A2655C" w:rsidRDefault="00A2655C" w:rsidP="00A2655C">
      <w:pPr>
        <w:pStyle w:val="BodyText"/>
        <w:spacing w:before="249"/>
        <w:ind w:left="100" w:firstLine="0"/>
      </w:pPr>
      <w:r>
        <w:t>ETIOLOGY:</w:t>
      </w:r>
    </w:p>
    <w:p w:rsidR="00A2655C" w:rsidRDefault="00A2655C" w:rsidP="00A2655C">
      <w:pPr>
        <w:pStyle w:val="ListParagraph"/>
        <w:numPr>
          <w:ilvl w:val="0"/>
          <w:numId w:val="11"/>
        </w:numPr>
        <w:tabs>
          <w:tab w:val="left" w:pos="820"/>
          <w:tab w:val="left" w:pos="821"/>
        </w:tabs>
        <w:spacing w:before="253"/>
        <w:rPr>
          <w:sz w:val="32"/>
        </w:rPr>
      </w:pPr>
      <w:r>
        <w:rPr>
          <w:sz w:val="32"/>
        </w:rPr>
        <w:t>Gaseous</w:t>
      </w:r>
      <w:r>
        <w:rPr>
          <w:spacing w:val="-6"/>
          <w:sz w:val="32"/>
        </w:rPr>
        <w:t xml:space="preserve"> </w:t>
      </w:r>
      <w:r>
        <w:rPr>
          <w:sz w:val="32"/>
        </w:rPr>
        <w:t>distension</w:t>
      </w:r>
    </w:p>
    <w:p w:rsidR="00A2655C" w:rsidRDefault="00A2655C" w:rsidP="00A2655C">
      <w:pPr>
        <w:pStyle w:val="ListParagraph"/>
        <w:numPr>
          <w:ilvl w:val="0"/>
          <w:numId w:val="11"/>
        </w:numPr>
        <w:tabs>
          <w:tab w:val="left" w:pos="820"/>
          <w:tab w:val="left" w:pos="821"/>
        </w:tabs>
        <w:spacing w:before="56" w:line="276" w:lineRule="auto"/>
        <w:ind w:right="103"/>
        <w:rPr>
          <w:sz w:val="32"/>
        </w:rPr>
      </w:pPr>
      <w:r>
        <w:rPr>
          <w:sz w:val="32"/>
        </w:rPr>
        <w:t>Hypomotility of abomasum possibly due to feeding high levels of concentrate to</w:t>
      </w:r>
      <w:r>
        <w:rPr>
          <w:spacing w:val="-9"/>
          <w:sz w:val="32"/>
        </w:rPr>
        <w:t xml:space="preserve"> </w:t>
      </w:r>
      <w:r>
        <w:rPr>
          <w:sz w:val="32"/>
        </w:rPr>
        <w:t>dairy</w:t>
      </w:r>
    </w:p>
    <w:p w:rsidR="00A2655C" w:rsidRDefault="00A2655C" w:rsidP="00A2655C">
      <w:pPr>
        <w:pStyle w:val="ListParagraph"/>
        <w:numPr>
          <w:ilvl w:val="0"/>
          <w:numId w:val="11"/>
        </w:numPr>
        <w:tabs>
          <w:tab w:val="left" w:pos="820"/>
          <w:tab w:val="left" w:pos="821"/>
        </w:tabs>
        <w:rPr>
          <w:sz w:val="32"/>
        </w:rPr>
      </w:pPr>
      <w:r>
        <w:rPr>
          <w:sz w:val="32"/>
        </w:rPr>
        <w:t>Cattle in late</w:t>
      </w:r>
      <w:r>
        <w:rPr>
          <w:spacing w:val="-7"/>
          <w:sz w:val="32"/>
        </w:rPr>
        <w:t xml:space="preserve"> </w:t>
      </w:r>
      <w:r>
        <w:rPr>
          <w:sz w:val="32"/>
        </w:rPr>
        <w:t>pregnancy</w:t>
      </w:r>
    </w:p>
    <w:p w:rsidR="00A2655C" w:rsidRDefault="00A2655C" w:rsidP="00A2655C">
      <w:pPr>
        <w:rPr>
          <w:sz w:val="32"/>
        </w:rPr>
        <w:sectPr w:rsidR="00A2655C" w:rsidSect="00A2655C">
          <w:headerReference w:type="even" r:id="rId5"/>
          <w:headerReference w:type="default" r:id="rId6"/>
          <w:footerReference w:type="even" r:id="rId7"/>
          <w:footerReference w:type="default" r:id="rId8"/>
          <w:headerReference w:type="first" r:id="rId9"/>
          <w:footerReference w:type="first" r:id="rId10"/>
          <w:pgSz w:w="12240" w:h="15840"/>
          <w:pgMar w:top="960" w:right="1700" w:bottom="1200" w:left="1700" w:header="749" w:footer="1002" w:gutter="0"/>
          <w:pgNumType w:start="1"/>
          <w:cols w:space="720"/>
        </w:sectPr>
      </w:pPr>
    </w:p>
    <w:p w:rsidR="00A2655C" w:rsidRDefault="00A2655C" w:rsidP="00A2655C">
      <w:pPr>
        <w:pStyle w:val="BodyText"/>
        <w:ind w:left="0" w:firstLine="0"/>
        <w:rPr>
          <w:sz w:val="20"/>
        </w:rPr>
      </w:pPr>
    </w:p>
    <w:p w:rsidR="00A2655C" w:rsidRDefault="00A2655C" w:rsidP="00A2655C">
      <w:pPr>
        <w:pStyle w:val="BodyText"/>
        <w:spacing w:before="232"/>
        <w:ind w:left="100" w:firstLine="0"/>
      </w:pPr>
      <w:r>
        <w:t>Epidemiology:</w:t>
      </w:r>
    </w:p>
    <w:p w:rsidR="00A2655C" w:rsidRDefault="00A2655C" w:rsidP="00A2655C">
      <w:pPr>
        <w:pStyle w:val="ListParagraph"/>
        <w:numPr>
          <w:ilvl w:val="0"/>
          <w:numId w:val="10"/>
        </w:numPr>
        <w:tabs>
          <w:tab w:val="left" w:pos="820"/>
          <w:tab w:val="left" w:pos="821"/>
        </w:tabs>
        <w:spacing w:before="255"/>
        <w:ind w:firstLine="240"/>
        <w:rPr>
          <w:sz w:val="32"/>
        </w:rPr>
      </w:pPr>
      <w:r>
        <w:rPr>
          <w:sz w:val="32"/>
        </w:rPr>
        <w:t>High-producing dairy cows within 6 weeks of</w:t>
      </w:r>
      <w:r>
        <w:rPr>
          <w:spacing w:val="-15"/>
          <w:sz w:val="32"/>
        </w:rPr>
        <w:t xml:space="preserve"> </w:t>
      </w:r>
      <w:r>
        <w:rPr>
          <w:sz w:val="32"/>
        </w:rPr>
        <w:t>calving</w:t>
      </w:r>
    </w:p>
    <w:p w:rsidR="00A2655C" w:rsidRDefault="00A2655C" w:rsidP="00A2655C">
      <w:pPr>
        <w:pStyle w:val="ListParagraph"/>
        <w:numPr>
          <w:ilvl w:val="0"/>
          <w:numId w:val="10"/>
        </w:numPr>
        <w:tabs>
          <w:tab w:val="left" w:pos="820"/>
          <w:tab w:val="left" w:pos="821"/>
        </w:tabs>
        <w:spacing w:before="54"/>
        <w:ind w:firstLine="240"/>
        <w:rPr>
          <w:sz w:val="32"/>
        </w:rPr>
      </w:pPr>
      <w:r>
        <w:rPr>
          <w:sz w:val="32"/>
        </w:rPr>
        <w:t>Insufficient crude fiber and roughage in</w:t>
      </w:r>
      <w:r>
        <w:rPr>
          <w:spacing w:val="-24"/>
          <w:sz w:val="32"/>
        </w:rPr>
        <w:t xml:space="preserve"> </w:t>
      </w:r>
      <w:r>
        <w:rPr>
          <w:sz w:val="32"/>
        </w:rPr>
        <w:t>ration</w:t>
      </w:r>
    </w:p>
    <w:p w:rsidR="00A2655C" w:rsidRDefault="00A2655C" w:rsidP="00A2655C">
      <w:pPr>
        <w:pStyle w:val="ListParagraph"/>
        <w:numPr>
          <w:ilvl w:val="0"/>
          <w:numId w:val="10"/>
        </w:numPr>
        <w:tabs>
          <w:tab w:val="left" w:pos="820"/>
          <w:tab w:val="left" w:pos="821"/>
        </w:tabs>
        <w:spacing w:before="54" w:line="408" w:lineRule="auto"/>
        <w:ind w:right="1200" w:firstLine="240"/>
        <w:rPr>
          <w:sz w:val="32"/>
        </w:rPr>
      </w:pPr>
      <w:r>
        <w:rPr>
          <w:sz w:val="32"/>
        </w:rPr>
        <w:t>Concurrent disease such as hypocalcemia and</w:t>
      </w:r>
      <w:r>
        <w:rPr>
          <w:spacing w:val="-18"/>
          <w:sz w:val="32"/>
        </w:rPr>
        <w:t xml:space="preserve"> </w:t>
      </w:r>
      <w:r>
        <w:rPr>
          <w:sz w:val="32"/>
        </w:rPr>
        <w:t>ketosis PATHOGENESIS</w:t>
      </w:r>
    </w:p>
    <w:p w:rsidR="00A2655C" w:rsidRDefault="00A2655C" w:rsidP="00A2655C">
      <w:pPr>
        <w:pStyle w:val="ListParagraph"/>
        <w:numPr>
          <w:ilvl w:val="0"/>
          <w:numId w:val="9"/>
        </w:numPr>
        <w:tabs>
          <w:tab w:val="left" w:pos="820"/>
          <w:tab w:val="left" w:pos="821"/>
        </w:tabs>
        <w:spacing w:before="7" w:line="276" w:lineRule="auto"/>
        <w:ind w:right="103"/>
        <w:rPr>
          <w:rFonts w:ascii="Calibri"/>
        </w:rPr>
      </w:pPr>
      <w:r>
        <w:rPr>
          <w:sz w:val="32"/>
        </w:rPr>
        <w:t>In the nonpregnant cow, the abomasum occupies the ventral portion of the</w:t>
      </w:r>
      <w:r>
        <w:rPr>
          <w:spacing w:val="-13"/>
          <w:sz w:val="32"/>
        </w:rPr>
        <w:t xml:space="preserve"> </w:t>
      </w:r>
      <w:r>
        <w:rPr>
          <w:sz w:val="32"/>
        </w:rPr>
        <w:t>abdomen</w:t>
      </w:r>
    </w:p>
    <w:p w:rsidR="00A2655C" w:rsidRDefault="00A2655C" w:rsidP="00A2655C">
      <w:pPr>
        <w:pStyle w:val="ListParagraph"/>
        <w:numPr>
          <w:ilvl w:val="0"/>
          <w:numId w:val="9"/>
        </w:numPr>
        <w:tabs>
          <w:tab w:val="left" w:pos="820"/>
          <w:tab w:val="left" w:pos="821"/>
        </w:tabs>
        <w:spacing w:line="276" w:lineRule="auto"/>
        <w:ind w:right="105" w:hanging="480"/>
        <w:rPr>
          <w:sz w:val="32"/>
        </w:rPr>
      </w:pPr>
      <w:r>
        <w:rPr>
          <w:sz w:val="32"/>
        </w:rPr>
        <w:t>As pregnancy progresses, the enlarging uterus occupies an increasing amount of the abdominal</w:t>
      </w:r>
      <w:r>
        <w:rPr>
          <w:spacing w:val="-19"/>
          <w:sz w:val="32"/>
        </w:rPr>
        <w:t xml:space="preserve"> </w:t>
      </w:r>
      <w:r>
        <w:rPr>
          <w:sz w:val="32"/>
        </w:rPr>
        <w:t>cavity</w:t>
      </w:r>
    </w:p>
    <w:p w:rsidR="00A2655C" w:rsidRDefault="00A2655C" w:rsidP="00A2655C">
      <w:pPr>
        <w:pStyle w:val="ListParagraph"/>
        <w:numPr>
          <w:ilvl w:val="0"/>
          <w:numId w:val="9"/>
        </w:numPr>
        <w:tabs>
          <w:tab w:val="left" w:pos="820"/>
          <w:tab w:val="left" w:pos="821"/>
        </w:tabs>
        <w:spacing w:line="276" w:lineRule="auto"/>
        <w:ind w:right="109" w:hanging="480"/>
        <w:rPr>
          <w:sz w:val="32"/>
        </w:rPr>
      </w:pPr>
      <w:r>
        <w:rPr>
          <w:sz w:val="32"/>
        </w:rPr>
        <w:t>A decline in plasma concentration of calcium around the time of parturition may contribute to the abomasal</w:t>
      </w:r>
      <w:r>
        <w:rPr>
          <w:spacing w:val="-13"/>
          <w:sz w:val="32"/>
        </w:rPr>
        <w:t xml:space="preserve"> </w:t>
      </w:r>
      <w:r>
        <w:rPr>
          <w:sz w:val="32"/>
        </w:rPr>
        <w:t>atony.</w:t>
      </w:r>
    </w:p>
    <w:p w:rsidR="00A2655C" w:rsidRDefault="00A2655C" w:rsidP="00A2655C">
      <w:pPr>
        <w:pStyle w:val="ListParagraph"/>
        <w:numPr>
          <w:ilvl w:val="0"/>
          <w:numId w:val="9"/>
        </w:numPr>
        <w:tabs>
          <w:tab w:val="left" w:pos="820"/>
          <w:tab w:val="left" w:pos="821"/>
        </w:tabs>
        <w:spacing w:before="3" w:line="276" w:lineRule="auto"/>
        <w:ind w:right="100" w:hanging="480"/>
        <w:rPr>
          <w:sz w:val="32"/>
        </w:rPr>
      </w:pPr>
      <w:r>
        <w:rPr>
          <w:sz w:val="32"/>
        </w:rPr>
        <w:t>The atonic gas-filled abomasum becomes displaced under the rumen and upward along the left abdominal</w:t>
      </w:r>
      <w:r>
        <w:rPr>
          <w:spacing w:val="-15"/>
          <w:sz w:val="32"/>
        </w:rPr>
        <w:t xml:space="preserve"> </w:t>
      </w:r>
      <w:r>
        <w:rPr>
          <w:sz w:val="32"/>
        </w:rPr>
        <w:t>wall</w:t>
      </w:r>
    </w:p>
    <w:p w:rsidR="00A2655C" w:rsidRDefault="00A2655C" w:rsidP="00A2655C">
      <w:pPr>
        <w:pStyle w:val="ListParagraph"/>
        <w:numPr>
          <w:ilvl w:val="0"/>
          <w:numId w:val="9"/>
        </w:numPr>
        <w:tabs>
          <w:tab w:val="left" w:pos="820"/>
          <w:tab w:val="left" w:pos="821"/>
        </w:tabs>
        <w:ind w:hanging="480"/>
        <w:rPr>
          <w:sz w:val="32"/>
        </w:rPr>
      </w:pPr>
      <w:r>
        <w:rPr>
          <w:sz w:val="32"/>
        </w:rPr>
        <w:t>The</w:t>
      </w:r>
    </w:p>
    <w:p w:rsidR="00A2655C" w:rsidRDefault="00A2655C" w:rsidP="00A2655C">
      <w:pPr>
        <w:pStyle w:val="ListParagraph"/>
        <w:numPr>
          <w:ilvl w:val="0"/>
          <w:numId w:val="9"/>
        </w:numPr>
        <w:tabs>
          <w:tab w:val="left" w:pos="820"/>
          <w:tab w:val="left" w:pos="821"/>
        </w:tabs>
        <w:spacing w:before="54" w:line="276" w:lineRule="auto"/>
        <w:ind w:right="105" w:hanging="480"/>
        <w:rPr>
          <w:sz w:val="32"/>
        </w:rPr>
      </w:pPr>
      <w:r>
        <w:rPr>
          <w:sz w:val="32"/>
        </w:rPr>
        <w:t>displacement of the abomasum invariably results in rupture of the attachment of the greater omentum to the</w:t>
      </w:r>
      <w:r>
        <w:rPr>
          <w:spacing w:val="-19"/>
          <w:sz w:val="32"/>
        </w:rPr>
        <w:t xml:space="preserve"> </w:t>
      </w:r>
      <w:r>
        <w:rPr>
          <w:sz w:val="32"/>
        </w:rPr>
        <w:t>abomasum</w:t>
      </w:r>
    </w:p>
    <w:p w:rsidR="00A2655C" w:rsidRDefault="00A2655C" w:rsidP="00A2655C">
      <w:pPr>
        <w:pStyle w:val="BodyText"/>
        <w:spacing w:before="200"/>
        <w:ind w:left="100" w:firstLine="0"/>
      </w:pPr>
      <w:r>
        <w:t>CLINICAL FINDINGS:</w:t>
      </w:r>
    </w:p>
    <w:p w:rsidR="00A2655C" w:rsidRDefault="00A2655C" w:rsidP="00A2655C">
      <w:pPr>
        <w:pStyle w:val="ListParagraph"/>
        <w:numPr>
          <w:ilvl w:val="0"/>
          <w:numId w:val="8"/>
        </w:numPr>
        <w:tabs>
          <w:tab w:val="left" w:pos="820"/>
          <w:tab w:val="left" w:pos="821"/>
        </w:tabs>
        <w:spacing w:before="255"/>
        <w:rPr>
          <w:sz w:val="32"/>
        </w:rPr>
      </w:pPr>
      <w:r>
        <w:rPr>
          <w:sz w:val="32"/>
        </w:rPr>
        <w:t>Complete</w:t>
      </w:r>
      <w:r>
        <w:rPr>
          <w:spacing w:val="-8"/>
          <w:sz w:val="32"/>
        </w:rPr>
        <w:t xml:space="preserve"> </w:t>
      </w:r>
      <w:r>
        <w:rPr>
          <w:sz w:val="32"/>
        </w:rPr>
        <w:t>anorexia</w:t>
      </w:r>
    </w:p>
    <w:p w:rsidR="00A2655C" w:rsidRDefault="00A2655C" w:rsidP="00A2655C">
      <w:pPr>
        <w:pStyle w:val="ListParagraph"/>
        <w:numPr>
          <w:ilvl w:val="0"/>
          <w:numId w:val="8"/>
        </w:numPr>
        <w:tabs>
          <w:tab w:val="left" w:pos="820"/>
          <w:tab w:val="left" w:pos="821"/>
        </w:tabs>
        <w:spacing w:before="54"/>
        <w:rPr>
          <w:sz w:val="32"/>
        </w:rPr>
      </w:pPr>
      <w:r>
        <w:rPr>
          <w:sz w:val="32"/>
        </w:rPr>
        <w:t>A marked drop in milk</w:t>
      </w:r>
      <w:r>
        <w:rPr>
          <w:spacing w:val="-12"/>
          <w:sz w:val="32"/>
        </w:rPr>
        <w:t xml:space="preserve"> </w:t>
      </w:r>
      <w:r>
        <w:rPr>
          <w:sz w:val="32"/>
        </w:rPr>
        <w:t>production</w:t>
      </w:r>
    </w:p>
    <w:p w:rsidR="00A2655C" w:rsidRDefault="00A2655C" w:rsidP="00A2655C">
      <w:pPr>
        <w:pStyle w:val="ListParagraph"/>
        <w:numPr>
          <w:ilvl w:val="0"/>
          <w:numId w:val="8"/>
        </w:numPr>
        <w:tabs>
          <w:tab w:val="left" w:pos="820"/>
          <w:tab w:val="left" w:pos="821"/>
        </w:tabs>
        <w:spacing w:before="57"/>
        <w:rPr>
          <w:sz w:val="32"/>
        </w:rPr>
      </w:pPr>
      <w:r>
        <w:rPr>
          <w:sz w:val="32"/>
        </w:rPr>
        <w:t>Varying degrees of</w:t>
      </w:r>
      <w:r>
        <w:rPr>
          <w:spacing w:val="-8"/>
          <w:sz w:val="32"/>
        </w:rPr>
        <w:t xml:space="preserve"> </w:t>
      </w:r>
      <w:r>
        <w:rPr>
          <w:sz w:val="32"/>
        </w:rPr>
        <w:t>ketosis</w:t>
      </w:r>
    </w:p>
    <w:p w:rsidR="00A2655C" w:rsidRDefault="00A2655C" w:rsidP="00A2655C">
      <w:pPr>
        <w:pStyle w:val="ListParagraph"/>
        <w:numPr>
          <w:ilvl w:val="0"/>
          <w:numId w:val="8"/>
        </w:numPr>
        <w:tabs>
          <w:tab w:val="left" w:pos="821"/>
        </w:tabs>
        <w:spacing w:before="55" w:line="276" w:lineRule="auto"/>
        <w:ind w:right="106"/>
        <w:jc w:val="both"/>
        <w:rPr>
          <w:sz w:val="32"/>
        </w:rPr>
      </w:pPr>
      <w:r>
        <w:rPr>
          <w:sz w:val="32"/>
        </w:rPr>
        <w:t>On inspection of the abdomen, the left lateral abdomen appears 'slab-sided' because the rumen is smaller than normal and displaced</w:t>
      </w:r>
      <w:r>
        <w:rPr>
          <w:spacing w:val="-10"/>
          <w:sz w:val="32"/>
        </w:rPr>
        <w:t xml:space="preserve"> </w:t>
      </w:r>
      <w:r>
        <w:rPr>
          <w:sz w:val="32"/>
        </w:rPr>
        <w:t>medially</w:t>
      </w:r>
    </w:p>
    <w:p w:rsidR="00A2655C" w:rsidRDefault="00A2655C" w:rsidP="00A2655C">
      <w:pPr>
        <w:pStyle w:val="ListParagraph"/>
        <w:numPr>
          <w:ilvl w:val="0"/>
          <w:numId w:val="8"/>
        </w:numPr>
        <w:tabs>
          <w:tab w:val="left" w:pos="820"/>
          <w:tab w:val="left" w:pos="821"/>
        </w:tabs>
        <w:spacing w:line="276" w:lineRule="auto"/>
        <w:ind w:right="101"/>
        <w:rPr>
          <w:sz w:val="32"/>
        </w:rPr>
      </w:pPr>
      <w:r>
        <w:rPr>
          <w:sz w:val="32"/>
        </w:rPr>
        <w:t>Ruminal movements are commonly present but decreased in frequency and</w:t>
      </w:r>
      <w:r>
        <w:rPr>
          <w:spacing w:val="-6"/>
          <w:sz w:val="32"/>
        </w:rPr>
        <w:t xml:space="preserve"> </w:t>
      </w:r>
      <w:r>
        <w:rPr>
          <w:sz w:val="32"/>
        </w:rPr>
        <w:t>intensity</w:t>
      </w:r>
    </w:p>
    <w:p w:rsidR="00A2655C" w:rsidRDefault="00A2655C" w:rsidP="00A2655C">
      <w:pPr>
        <w:pStyle w:val="ListParagraph"/>
        <w:numPr>
          <w:ilvl w:val="0"/>
          <w:numId w:val="8"/>
        </w:numPr>
        <w:tabs>
          <w:tab w:val="left" w:pos="821"/>
        </w:tabs>
        <w:spacing w:before="3" w:line="276" w:lineRule="auto"/>
        <w:ind w:right="104"/>
        <w:jc w:val="both"/>
        <w:rPr>
          <w:sz w:val="32"/>
        </w:rPr>
      </w:pPr>
      <w:r>
        <w:rPr>
          <w:sz w:val="32"/>
        </w:rPr>
        <w:t>Auscultation of an area below an imaginary line from the center of the left paralumbar fossa to just behind the left elbow reveals the presence of high pitched tinkling</w:t>
      </w:r>
      <w:r>
        <w:rPr>
          <w:spacing w:val="-23"/>
          <w:sz w:val="32"/>
        </w:rPr>
        <w:t xml:space="preserve"> </w:t>
      </w:r>
      <w:r>
        <w:rPr>
          <w:sz w:val="32"/>
        </w:rPr>
        <w:t>sounds</w:t>
      </w:r>
    </w:p>
    <w:p w:rsidR="00A2655C" w:rsidRDefault="00A2655C" w:rsidP="00A2655C">
      <w:pPr>
        <w:spacing w:line="276" w:lineRule="auto"/>
        <w:jc w:val="both"/>
        <w:rPr>
          <w:sz w:val="32"/>
        </w:rPr>
        <w:sectPr w:rsidR="00A2655C">
          <w:pgSz w:w="12240" w:h="15840"/>
          <w:pgMar w:top="960" w:right="1700" w:bottom="1200" w:left="1700" w:header="749" w:footer="1002" w:gutter="0"/>
          <w:cols w:space="720"/>
        </w:sectPr>
      </w:pPr>
    </w:p>
    <w:p w:rsidR="00A2655C" w:rsidRDefault="00A2655C" w:rsidP="00A2655C">
      <w:pPr>
        <w:pStyle w:val="BodyText"/>
        <w:ind w:left="0" w:firstLine="0"/>
        <w:rPr>
          <w:sz w:val="20"/>
        </w:rPr>
      </w:pPr>
    </w:p>
    <w:p w:rsidR="00A2655C" w:rsidRDefault="00A2655C" w:rsidP="00A2655C">
      <w:pPr>
        <w:pStyle w:val="ListParagraph"/>
        <w:numPr>
          <w:ilvl w:val="0"/>
          <w:numId w:val="8"/>
        </w:numPr>
        <w:tabs>
          <w:tab w:val="left" w:pos="821"/>
        </w:tabs>
        <w:spacing w:before="232" w:line="276" w:lineRule="auto"/>
        <w:ind w:right="118"/>
        <w:jc w:val="both"/>
        <w:rPr>
          <w:sz w:val="32"/>
        </w:rPr>
      </w:pPr>
      <w:r>
        <w:rPr>
          <w:sz w:val="32"/>
        </w:rPr>
        <w:t>Percussion, using a flick of the finger or a plexor, and simultaneous auscultation over an area between the upper third of the ninth and 12th ribs of the abdominal wall commonly elicits the high-pitched tympanitic sounds (pings) that are characteristic of</w:t>
      </w:r>
      <w:r>
        <w:rPr>
          <w:spacing w:val="-11"/>
          <w:sz w:val="32"/>
        </w:rPr>
        <w:t xml:space="preserve"> </w:t>
      </w:r>
      <w:r>
        <w:rPr>
          <w:sz w:val="32"/>
        </w:rPr>
        <w:t>LDA</w:t>
      </w:r>
    </w:p>
    <w:p w:rsidR="00A2655C" w:rsidRDefault="00A2655C" w:rsidP="00A2655C">
      <w:pPr>
        <w:pStyle w:val="ListParagraph"/>
        <w:numPr>
          <w:ilvl w:val="0"/>
          <w:numId w:val="8"/>
        </w:numPr>
        <w:tabs>
          <w:tab w:val="left" w:pos="821"/>
        </w:tabs>
        <w:spacing w:before="3" w:line="276" w:lineRule="auto"/>
        <w:ind w:right="117"/>
        <w:jc w:val="both"/>
        <w:rPr>
          <w:sz w:val="32"/>
        </w:rPr>
      </w:pPr>
      <w:r>
        <w:rPr>
          <w:sz w:val="32"/>
        </w:rPr>
        <w:t>Ultrasound examination can assist in the diagnosis of abomasal</w:t>
      </w:r>
      <w:r>
        <w:rPr>
          <w:spacing w:val="-13"/>
          <w:sz w:val="32"/>
        </w:rPr>
        <w:t xml:space="preserve"> </w:t>
      </w:r>
      <w:r>
        <w:rPr>
          <w:sz w:val="32"/>
        </w:rPr>
        <w:t>displacements</w:t>
      </w:r>
    </w:p>
    <w:p w:rsidR="00A2655C" w:rsidRDefault="00A2655C" w:rsidP="00A2655C">
      <w:pPr>
        <w:pStyle w:val="BodyText"/>
        <w:spacing w:before="203"/>
        <w:ind w:left="460" w:firstLine="0"/>
      </w:pPr>
      <w:r>
        <w:t>DIFFERENTIAL DIAGNOSIS:</w:t>
      </w:r>
    </w:p>
    <w:p w:rsidR="00A2655C" w:rsidRDefault="00A2655C" w:rsidP="00A2655C">
      <w:pPr>
        <w:pStyle w:val="ListParagraph"/>
        <w:numPr>
          <w:ilvl w:val="1"/>
          <w:numId w:val="8"/>
        </w:numPr>
        <w:tabs>
          <w:tab w:val="left" w:pos="1181"/>
        </w:tabs>
        <w:spacing w:before="253" w:line="276" w:lineRule="auto"/>
        <w:ind w:right="121"/>
        <w:jc w:val="both"/>
        <w:rPr>
          <w:sz w:val="32"/>
        </w:rPr>
      </w:pPr>
      <w:r>
        <w:rPr>
          <w:sz w:val="32"/>
          <w:u w:val="single"/>
        </w:rPr>
        <w:t>Simple indigestion</w:t>
      </w:r>
      <w:r>
        <w:rPr>
          <w:sz w:val="32"/>
        </w:rPr>
        <w:t xml:space="preserve"> is characterized by normal vital signs, inappetence to anorexia, history of change of feed,  reduced milk production, a relatively full rumen with reduced frequency and intensity of contractions, the absence of pings and spontaneous recovery in 24</w:t>
      </w:r>
      <w:r>
        <w:rPr>
          <w:spacing w:val="-25"/>
          <w:sz w:val="32"/>
        </w:rPr>
        <w:t xml:space="preserve"> </w:t>
      </w:r>
      <w:r>
        <w:rPr>
          <w:sz w:val="32"/>
        </w:rPr>
        <w:t>hours</w:t>
      </w:r>
    </w:p>
    <w:p w:rsidR="00A2655C" w:rsidRDefault="00A2655C" w:rsidP="00A2655C">
      <w:pPr>
        <w:pStyle w:val="ListParagraph"/>
        <w:numPr>
          <w:ilvl w:val="1"/>
          <w:numId w:val="8"/>
        </w:numPr>
        <w:tabs>
          <w:tab w:val="left" w:pos="1181"/>
        </w:tabs>
        <w:spacing w:before="3" w:line="276" w:lineRule="auto"/>
        <w:ind w:right="115"/>
        <w:jc w:val="both"/>
        <w:rPr>
          <w:sz w:val="32"/>
        </w:rPr>
      </w:pPr>
      <w:r>
        <w:rPr>
          <w:sz w:val="32"/>
          <w:u w:val="single"/>
        </w:rPr>
        <w:t>Primary ketosis</w:t>
      </w:r>
      <w:r>
        <w:rPr>
          <w:sz w:val="32"/>
        </w:rPr>
        <w:t xml:space="preserve"> is characterized by inappetence, decline in milk production, strong ketonuria, normal vital signs, full rumen with reduced frequency and intensity of contractions, dry but normal amount of feces and response to therapy with dextrose and propylene glycol in 12-24 hours</w:t>
      </w:r>
    </w:p>
    <w:p w:rsidR="00A2655C" w:rsidRDefault="00A2655C" w:rsidP="00A2655C">
      <w:pPr>
        <w:pStyle w:val="ListParagraph"/>
        <w:numPr>
          <w:ilvl w:val="1"/>
          <w:numId w:val="8"/>
        </w:numPr>
        <w:tabs>
          <w:tab w:val="left" w:pos="1181"/>
        </w:tabs>
        <w:spacing w:before="3" w:line="276" w:lineRule="auto"/>
        <w:ind w:right="115"/>
        <w:jc w:val="both"/>
        <w:rPr>
          <w:sz w:val="32"/>
        </w:rPr>
      </w:pPr>
      <w:r>
        <w:rPr>
          <w:sz w:val="32"/>
          <w:u w:val="single"/>
        </w:rPr>
        <w:t>Traumatic reticuloperitonitis</w:t>
      </w:r>
      <w:r>
        <w:rPr>
          <w:sz w:val="32"/>
        </w:rPr>
        <w:t xml:space="preserve"> in its acute form is characterized by ruminal stasis, mild fever, a grunt  on deep palpation over the xiphoid sternum and a slight neutrophilia with a regenerative left shift. However, in subacute and chronic traumatic reticuloperitonitis a painful grunt may be absent, the temperature and hemogram may be normal and on auscultation and percussion the atonic rumen may be mistaken for an LDA. The tympanitic sounds of an atonic rumen occur over a larger </w:t>
      </w:r>
      <w:r>
        <w:rPr>
          <w:spacing w:val="1"/>
          <w:sz w:val="32"/>
        </w:rPr>
        <w:t xml:space="preserve">area </w:t>
      </w:r>
      <w:r>
        <w:rPr>
          <w:sz w:val="32"/>
        </w:rPr>
        <w:t>than with</w:t>
      </w:r>
      <w:r>
        <w:rPr>
          <w:spacing w:val="23"/>
          <w:sz w:val="32"/>
        </w:rPr>
        <w:t xml:space="preserve"> </w:t>
      </w:r>
      <w:r>
        <w:rPr>
          <w:sz w:val="32"/>
        </w:rPr>
        <w:t>LDA</w:t>
      </w:r>
      <w:r>
        <w:rPr>
          <w:spacing w:val="21"/>
          <w:sz w:val="32"/>
        </w:rPr>
        <w:t xml:space="preserve"> </w:t>
      </w:r>
      <w:r>
        <w:rPr>
          <w:sz w:val="32"/>
        </w:rPr>
        <w:t>and</w:t>
      </w:r>
      <w:r>
        <w:rPr>
          <w:spacing w:val="23"/>
          <w:sz w:val="32"/>
        </w:rPr>
        <w:t xml:space="preserve"> </w:t>
      </w:r>
      <w:r>
        <w:rPr>
          <w:sz w:val="32"/>
        </w:rPr>
        <w:t>are</w:t>
      </w:r>
      <w:r>
        <w:rPr>
          <w:spacing w:val="23"/>
          <w:sz w:val="32"/>
        </w:rPr>
        <w:t xml:space="preserve"> </w:t>
      </w:r>
      <w:r>
        <w:rPr>
          <w:sz w:val="32"/>
        </w:rPr>
        <w:t>not</w:t>
      </w:r>
      <w:r>
        <w:rPr>
          <w:spacing w:val="22"/>
          <w:sz w:val="32"/>
        </w:rPr>
        <w:t xml:space="preserve"> </w:t>
      </w:r>
      <w:r>
        <w:rPr>
          <w:sz w:val="32"/>
        </w:rPr>
        <w:t>as</w:t>
      </w:r>
      <w:r>
        <w:rPr>
          <w:spacing w:val="22"/>
          <w:sz w:val="32"/>
        </w:rPr>
        <w:t xml:space="preserve"> </w:t>
      </w:r>
      <w:r>
        <w:rPr>
          <w:sz w:val="32"/>
        </w:rPr>
        <w:t>high-pitched</w:t>
      </w:r>
      <w:r>
        <w:rPr>
          <w:spacing w:val="23"/>
          <w:sz w:val="32"/>
        </w:rPr>
        <w:t xml:space="preserve"> </w:t>
      </w:r>
      <w:r>
        <w:rPr>
          <w:sz w:val="32"/>
        </w:rPr>
        <w:t>as</w:t>
      </w:r>
      <w:r>
        <w:rPr>
          <w:spacing w:val="22"/>
          <w:sz w:val="32"/>
        </w:rPr>
        <w:t xml:space="preserve"> </w:t>
      </w:r>
      <w:r>
        <w:rPr>
          <w:sz w:val="32"/>
        </w:rPr>
        <w:t>those</w:t>
      </w:r>
      <w:r>
        <w:rPr>
          <w:spacing w:val="22"/>
          <w:sz w:val="32"/>
        </w:rPr>
        <w:t xml:space="preserve"> </w:t>
      </w:r>
      <w:r>
        <w:rPr>
          <w:sz w:val="32"/>
        </w:rPr>
        <w:t>of</w:t>
      </w:r>
      <w:r>
        <w:rPr>
          <w:spacing w:val="23"/>
          <w:sz w:val="32"/>
        </w:rPr>
        <w:t xml:space="preserve"> </w:t>
      </w:r>
      <w:r>
        <w:rPr>
          <w:sz w:val="32"/>
        </w:rPr>
        <w:t>LDA</w:t>
      </w:r>
      <w:r>
        <w:rPr>
          <w:spacing w:val="25"/>
          <w:sz w:val="32"/>
        </w:rPr>
        <w:t xml:space="preserve"> </w:t>
      </w:r>
      <w:r>
        <w:rPr>
          <w:sz w:val="32"/>
        </w:rPr>
        <w:t>–</w:t>
      </w:r>
    </w:p>
    <w:p w:rsidR="00A2655C" w:rsidRDefault="00A2655C" w:rsidP="00A2655C">
      <w:pPr>
        <w:spacing w:line="276" w:lineRule="auto"/>
        <w:jc w:val="both"/>
        <w:rPr>
          <w:sz w:val="32"/>
        </w:rPr>
        <w:sectPr w:rsidR="00A2655C">
          <w:pgSz w:w="12240" w:h="15840"/>
          <w:pgMar w:top="960" w:right="1680" w:bottom="1200" w:left="1700" w:header="749" w:footer="1002" w:gutter="0"/>
          <w:cols w:space="720"/>
        </w:sectPr>
      </w:pPr>
    </w:p>
    <w:p w:rsidR="00A2655C" w:rsidRDefault="00A2655C" w:rsidP="00A2655C">
      <w:pPr>
        <w:pStyle w:val="BodyText"/>
        <w:ind w:left="0" w:firstLine="0"/>
        <w:rPr>
          <w:sz w:val="20"/>
        </w:rPr>
      </w:pPr>
    </w:p>
    <w:p w:rsidR="00A2655C" w:rsidRDefault="00A2655C" w:rsidP="00A2655C">
      <w:pPr>
        <w:pStyle w:val="BodyText"/>
        <w:spacing w:before="232" w:line="276" w:lineRule="auto"/>
        <w:ind w:left="1180" w:right="124" w:firstLine="0"/>
        <w:jc w:val="both"/>
      </w:pPr>
      <w:r>
        <w:t>they have been called 'pungs'. An exploratory laparotomy may be necessary to distinguish between the two, although laparoscopy, ultrasonography and abdominocentesis are alternatives</w:t>
      </w:r>
    </w:p>
    <w:p w:rsidR="00A2655C" w:rsidRDefault="00A2655C" w:rsidP="00A2655C">
      <w:pPr>
        <w:pStyle w:val="ListParagraph"/>
        <w:numPr>
          <w:ilvl w:val="1"/>
          <w:numId w:val="8"/>
        </w:numPr>
        <w:tabs>
          <w:tab w:val="left" w:pos="1181"/>
        </w:tabs>
        <w:spacing w:line="276" w:lineRule="auto"/>
        <w:ind w:right="117"/>
        <w:jc w:val="both"/>
        <w:rPr>
          <w:sz w:val="32"/>
        </w:rPr>
      </w:pPr>
      <w:r>
        <w:rPr>
          <w:sz w:val="32"/>
          <w:u w:val="single"/>
        </w:rPr>
        <w:t>Vagus indigestion</w:t>
      </w:r>
      <w:r>
        <w:rPr>
          <w:sz w:val="32"/>
        </w:rPr>
        <w:t xml:space="preserve"> is characterized by progressive abdominal distension due to a grossly distended rumen with or without an enlarged abomasum, and is more common before parturition. Dehydration is also</w:t>
      </w:r>
      <w:r>
        <w:rPr>
          <w:spacing w:val="-23"/>
          <w:sz w:val="32"/>
        </w:rPr>
        <w:t xml:space="preserve"> </w:t>
      </w:r>
      <w:r>
        <w:rPr>
          <w:sz w:val="32"/>
        </w:rPr>
        <w:t>common</w:t>
      </w:r>
    </w:p>
    <w:p w:rsidR="00A2655C" w:rsidRDefault="00A2655C" w:rsidP="00A2655C">
      <w:pPr>
        <w:pStyle w:val="ListParagraph"/>
        <w:numPr>
          <w:ilvl w:val="1"/>
          <w:numId w:val="8"/>
        </w:numPr>
        <w:tabs>
          <w:tab w:val="left" w:pos="1181"/>
        </w:tabs>
        <w:spacing w:before="4" w:line="276" w:lineRule="auto"/>
        <w:ind w:right="122"/>
        <w:jc w:val="both"/>
        <w:rPr>
          <w:sz w:val="32"/>
        </w:rPr>
      </w:pPr>
      <w:r>
        <w:rPr>
          <w:sz w:val="32"/>
          <w:u w:val="single"/>
        </w:rPr>
        <w:t>Fat cow syndrome</w:t>
      </w:r>
      <w:r>
        <w:rPr>
          <w:sz w:val="32"/>
        </w:rPr>
        <w:t xml:space="preserve"> at parturition is characterized by excessive body condition, inappetence to anorexia, ketonuria, reduced to absent reticulorumen motility, but usually no pings over the</w:t>
      </w:r>
      <w:r>
        <w:rPr>
          <w:spacing w:val="-16"/>
          <w:sz w:val="32"/>
        </w:rPr>
        <w:t xml:space="preserve"> </w:t>
      </w:r>
      <w:r>
        <w:rPr>
          <w:sz w:val="32"/>
        </w:rPr>
        <w:t>rumen</w:t>
      </w:r>
    </w:p>
    <w:p w:rsidR="00A2655C" w:rsidRDefault="00A2655C" w:rsidP="00A2655C">
      <w:pPr>
        <w:pStyle w:val="BodyText"/>
        <w:spacing w:before="200"/>
        <w:ind w:firstLine="0"/>
      </w:pPr>
      <w:r>
        <w:t>TREATMENT:</w:t>
      </w:r>
    </w:p>
    <w:p w:rsidR="00A2655C" w:rsidRDefault="00A2655C" w:rsidP="00A2655C">
      <w:pPr>
        <w:pStyle w:val="ListParagraph"/>
        <w:numPr>
          <w:ilvl w:val="0"/>
          <w:numId w:val="7"/>
        </w:numPr>
        <w:tabs>
          <w:tab w:val="left" w:pos="821"/>
        </w:tabs>
        <w:spacing w:before="255" w:line="276" w:lineRule="auto"/>
        <w:ind w:right="117"/>
        <w:jc w:val="both"/>
        <w:rPr>
          <w:sz w:val="32"/>
        </w:rPr>
      </w:pPr>
      <w:r>
        <w:rPr>
          <w:sz w:val="32"/>
        </w:rPr>
        <w:t>Surgical correction is now commonly practiced and several techniques have been devised with emphasis on avoidance of recurrence of the</w:t>
      </w:r>
      <w:r>
        <w:rPr>
          <w:spacing w:val="-13"/>
          <w:sz w:val="32"/>
        </w:rPr>
        <w:t xml:space="preserve"> </w:t>
      </w:r>
      <w:r>
        <w:rPr>
          <w:sz w:val="32"/>
        </w:rPr>
        <w:t>displacement</w:t>
      </w:r>
    </w:p>
    <w:p w:rsidR="00A2655C" w:rsidRDefault="00A2655C" w:rsidP="00A2655C">
      <w:pPr>
        <w:pStyle w:val="ListParagraph"/>
        <w:numPr>
          <w:ilvl w:val="0"/>
          <w:numId w:val="7"/>
        </w:numPr>
        <w:tabs>
          <w:tab w:val="left" w:pos="821"/>
        </w:tabs>
        <w:spacing w:before="3" w:line="276" w:lineRule="auto"/>
        <w:ind w:right="125"/>
        <w:jc w:val="both"/>
        <w:rPr>
          <w:sz w:val="32"/>
        </w:rPr>
      </w:pPr>
      <w:r>
        <w:rPr>
          <w:sz w:val="32"/>
        </w:rPr>
        <w:t>Treatment of ketosis: Parenteral dextrose and oral propylene glycol</w:t>
      </w:r>
    </w:p>
    <w:p w:rsidR="00A2655C" w:rsidRDefault="00A2655C" w:rsidP="00A2655C">
      <w:pPr>
        <w:spacing w:line="276" w:lineRule="auto"/>
        <w:jc w:val="both"/>
        <w:rPr>
          <w:sz w:val="32"/>
        </w:rPr>
        <w:sectPr w:rsidR="00A2655C">
          <w:pgSz w:w="12240" w:h="15840"/>
          <w:pgMar w:top="960" w:right="1680" w:bottom="1200" w:left="1700" w:header="749" w:footer="1002" w:gutter="0"/>
          <w:cols w:space="720"/>
        </w:sectPr>
      </w:pPr>
    </w:p>
    <w:p w:rsidR="00A2655C" w:rsidRDefault="00A2655C" w:rsidP="00A2655C">
      <w:pPr>
        <w:pStyle w:val="BodyText"/>
        <w:ind w:left="0" w:firstLine="0"/>
        <w:rPr>
          <w:sz w:val="20"/>
        </w:rPr>
      </w:pPr>
    </w:p>
    <w:p w:rsidR="00A2655C" w:rsidRDefault="00A2655C" w:rsidP="00A2655C">
      <w:pPr>
        <w:pStyle w:val="Heading1"/>
        <w:spacing w:line="276" w:lineRule="auto"/>
        <w:ind w:left="460"/>
      </w:pPr>
      <w:r>
        <w:t>RIGHT-SIDE DISPLACEMENT OF THE ABOMASUM AND ABOMASAL VOLVULUS:</w:t>
      </w:r>
    </w:p>
    <w:p w:rsidR="00A2655C" w:rsidRDefault="00A2655C" w:rsidP="00A2655C">
      <w:pPr>
        <w:pStyle w:val="BodyText"/>
        <w:spacing w:before="195"/>
        <w:ind w:left="460" w:firstLine="0"/>
      </w:pPr>
      <w:r>
        <w:t>ETIOLOGY:</w:t>
      </w:r>
    </w:p>
    <w:p w:rsidR="00A2655C" w:rsidRDefault="00A2655C" w:rsidP="00A2655C">
      <w:pPr>
        <w:pStyle w:val="ListParagraph"/>
        <w:numPr>
          <w:ilvl w:val="1"/>
          <w:numId w:val="7"/>
        </w:numPr>
        <w:tabs>
          <w:tab w:val="left" w:pos="1181"/>
        </w:tabs>
        <w:spacing w:before="256"/>
        <w:rPr>
          <w:sz w:val="32"/>
        </w:rPr>
      </w:pPr>
      <w:r>
        <w:rPr>
          <w:sz w:val="32"/>
        </w:rPr>
        <w:t>is not well understood but it is probably similar to</w:t>
      </w:r>
      <w:r>
        <w:rPr>
          <w:spacing w:val="-27"/>
          <w:sz w:val="32"/>
        </w:rPr>
        <w:t xml:space="preserve"> </w:t>
      </w:r>
      <w:r>
        <w:rPr>
          <w:sz w:val="32"/>
        </w:rPr>
        <w:t>LDA</w:t>
      </w:r>
    </w:p>
    <w:p w:rsidR="00A2655C" w:rsidRDefault="00A2655C" w:rsidP="00A2655C">
      <w:pPr>
        <w:pStyle w:val="ListParagraph"/>
        <w:numPr>
          <w:ilvl w:val="1"/>
          <w:numId w:val="7"/>
        </w:numPr>
        <w:tabs>
          <w:tab w:val="left" w:pos="1181"/>
        </w:tabs>
        <w:spacing w:before="54" w:line="276" w:lineRule="auto"/>
        <w:ind w:right="122"/>
        <w:rPr>
          <w:sz w:val="32"/>
        </w:rPr>
      </w:pPr>
      <w:r>
        <w:rPr>
          <w:sz w:val="32"/>
        </w:rPr>
        <w:t>Abomasal atony is thought to be the precursor of dilatation and displacement, and consequently abomasal</w:t>
      </w:r>
      <w:r>
        <w:rPr>
          <w:spacing w:val="-17"/>
          <w:sz w:val="32"/>
        </w:rPr>
        <w:t xml:space="preserve"> </w:t>
      </w:r>
      <w:r>
        <w:rPr>
          <w:sz w:val="32"/>
        </w:rPr>
        <w:t>volvulus</w:t>
      </w:r>
    </w:p>
    <w:p w:rsidR="00A2655C" w:rsidRDefault="00A2655C" w:rsidP="00A2655C">
      <w:pPr>
        <w:pStyle w:val="BodyText"/>
        <w:ind w:left="0" w:firstLine="0"/>
        <w:rPr>
          <w:sz w:val="34"/>
        </w:rPr>
      </w:pPr>
    </w:p>
    <w:p w:rsidR="00A2655C" w:rsidRDefault="00A2655C" w:rsidP="00A2655C">
      <w:pPr>
        <w:pStyle w:val="BodyText"/>
        <w:spacing w:before="10"/>
        <w:ind w:left="0" w:firstLine="0"/>
        <w:rPr>
          <w:sz w:val="37"/>
        </w:rPr>
      </w:pPr>
    </w:p>
    <w:p w:rsidR="00A2655C" w:rsidRDefault="00A2655C" w:rsidP="00A2655C">
      <w:pPr>
        <w:pStyle w:val="BodyText"/>
        <w:ind w:left="460" w:firstLine="0"/>
      </w:pPr>
      <w:r>
        <w:t>PATHOGENESIS</w:t>
      </w:r>
    </w:p>
    <w:p w:rsidR="00A2655C" w:rsidRDefault="00A2655C" w:rsidP="00A2655C">
      <w:pPr>
        <w:pStyle w:val="ListParagraph"/>
        <w:numPr>
          <w:ilvl w:val="2"/>
          <w:numId w:val="7"/>
        </w:numPr>
        <w:tabs>
          <w:tab w:val="left" w:pos="1181"/>
        </w:tabs>
        <w:spacing w:before="253"/>
        <w:rPr>
          <w:sz w:val="32"/>
        </w:rPr>
      </w:pPr>
      <w:r>
        <w:rPr>
          <w:sz w:val="32"/>
        </w:rPr>
        <w:t>Dilatation and dis placement</w:t>
      </w:r>
      <w:r>
        <w:rPr>
          <w:spacing w:val="-28"/>
          <w:sz w:val="32"/>
        </w:rPr>
        <w:t xml:space="preserve"> </w:t>
      </w:r>
      <w:r>
        <w:rPr>
          <w:sz w:val="32"/>
        </w:rPr>
        <w:t>phase:</w:t>
      </w:r>
    </w:p>
    <w:p w:rsidR="00A2655C" w:rsidRDefault="00A2655C" w:rsidP="00A2655C">
      <w:pPr>
        <w:pStyle w:val="ListParagraph"/>
        <w:numPr>
          <w:ilvl w:val="3"/>
          <w:numId w:val="7"/>
        </w:numPr>
        <w:tabs>
          <w:tab w:val="left" w:pos="1541"/>
        </w:tabs>
        <w:spacing w:before="57" w:line="276" w:lineRule="auto"/>
        <w:ind w:right="116"/>
        <w:jc w:val="both"/>
        <w:rPr>
          <w:sz w:val="32"/>
        </w:rPr>
      </w:pPr>
      <w:r>
        <w:rPr>
          <w:sz w:val="32"/>
        </w:rPr>
        <w:t>abomasal atony occurs initially, resulting in the accumulation of fluid and gas in the viscus leading to gradual distension and displacement in a caudal direction on the right side (dilatation</w:t>
      </w:r>
      <w:r>
        <w:rPr>
          <w:spacing w:val="-9"/>
          <w:sz w:val="32"/>
        </w:rPr>
        <w:t xml:space="preserve"> </w:t>
      </w:r>
      <w:r>
        <w:rPr>
          <w:sz w:val="32"/>
        </w:rPr>
        <w:t>phase)</w:t>
      </w:r>
    </w:p>
    <w:p w:rsidR="00A2655C" w:rsidRDefault="00A2655C" w:rsidP="00A2655C">
      <w:pPr>
        <w:pStyle w:val="ListParagraph"/>
        <w:numPr>
          <w:ilvl w:val="2"/>
          <w:numId w:val="7"/>
        </w:numPr>
        <w:tabs>
          <w:tab w:val="left" w:pos="1181"/>
        </w:tabs>
        <w:spacing w:before="4"/>
        <w:rPr>
          <w:sz w:val="32"/>
        </w:rPr>
      </w:pPr>
      <w:r>
        <w:rPr>
          <w:sz w:val="32"/>
        </w:rPr>
        <w:t>Volvulus</w:t>
      </w:r>
      <w:r>
        <w:rPr>
          <w:spacing w:val="-4"/>
          <w:sz w:val="32"/>
        </w:rPr>
        <w:t xml:space="preserve"> </w:t>
      </w:r>
      <w:r>
        <w:rPr>
          <w:sz w:val="32"/>
        </w:rPr>
        <w:t>phase</w:t>
      </w:r>
    </w:p>
    <w:p w:rsidR="00A2655C" w:rsidRDefault="00A2655C" w:rsidP="00A2655C">
      <w:pPr>
        <w:pStyle w:val="ListParagraph"/>
        <w:numPr>
          <w:ilvl w:val="3"/>
          <w:numId w:val="7"/>
        </w:numPr>
        <w:tabs>
          <w:tab w:val="left" w:pos="1541"/>
        </w:tabs>
        <w:spacing w:before="54" w:line="276" w:lineRule="auto"/>
        <w:ind w:right="115"/>
        <w:jc w:val="both"/>
        <w:rPr>
          <w:sz w:val="32"/>
        </w:rPr>
      </w:pPr>
      <w:r>
        <w:rPr>
          <w:sz w:val="32"/>
        </w:rPr>
        <w:t>the distended abomasum may twist in a clockwise or anticlockwise (viewed from the right side) direction in a vertical plane around a horizontal axis passing transversely across the body in the vicinity of the omasoabomasal orifice. The volvulus will usually be of the order of 180-270° and causes a syndrome of acute obstruction with local circulatory impairment and ischemic necrosis of the</w:t>
      </w:r>
      <w:r>
        <w:rPr>
          <w:spacing w:val="-12"/>
          <w:sz w:val="32"/>
        </w:rPr>
        <w:t xml:space="preserve"> </w:t>
      </w:r>
      <w:r>
        <w:rPr>
          <w:sz w:val="32"/>
        </w:rPr>
        <w:t>abomasum.</w:t>
      </w:r>
    </w:p>
    <w:p w:rsidR="00A2655C" w:rsidRDefault="00A2655C" w:rsidP="00A2655C">
      <w:pPr>
        <w:pStyle w:val="BodyText"/>
        <w:spacing w:before="202"/>
        <w:ind w:left="100" w:firstLine="0"/>
      </w:pPr>
      <w:r>
        <w:t>CLINICAL FINDINGS:</w:t>
      </w:r>
    </w:p>
    <w:p w:rsidR="00A2655C" w:rsidRDefault="00A2655C" w:rsidP="00A2655C">
      <w:pPr>
        <w:pStyle w:val="BodyText"/>
        <w:spacing w:before="255"/>
        <w:ind w:left="100" w:firstLine="0"/>
      </w:pPr>
      <w:r>
        <w:t>Dilatation phase:</w:t>
      </w:r>
    </w:p>
    <w:p w:rsidR="00A2655C" w:rsidRDefault="00A2655C" w:rsidP="00A2655C">
      <w:pPr>
        <w:pStyle w:val="ListParagraph"/>
        <w:numPr>
          <w:ilvl w:val="0"/>
          <w:numId w:val="6"/>
        </w:numPr>
        <w:tabs>
          <w:tab w:val="left" w:pos="1180"/>
          <w:tab w:val="left" w:pos="1181"/>
          <w:tab w:val="left" w:pos="2904"/>
          <w:tab w:val="left" w:pos="4788"/>
          <w:tab w:val="left" w:pos="5312"/>
          <w:tab w:val="left" w:pos="6457"/>
          <w:tab w:val="left" w:pos="6910"/>
          <w:tab w:val="left" w:pos="7748"/>
        </w:tabs>
        <w:spacing w:before="253" w:line="276" w:lineRule="auto"/>
        <w:ind w:right="114"/>
        <w:rPr>
          <w:sz w:val="32"/>
        </w:rPr>
      </w:pPr>
      <w:r>
        <w:rPr>
          <w:sz w:val="32"/>
        </w:rPr>
        <w:t>Depression,</w:t>
      </w:r>
      <w:r>
        <w:rPr>
          <w:sz w:val="32"/>
        </w:rPr>
        <w:tab/>
        <w:t>Dehydration,</w:t>
      </w:r>
      <w:r>
        <w:rPr>
          <w:sz w:val="32"/>
        </w:rPr>
        <w:tab/>
        <w:t>no</w:t>
      </w:r>
      <w:r>
        <w:rPr>
          <w:sz w:val="32"/>
        </w:rPr>
        <w:tab/>
        <w:t>interest</w:t>
      </w:r>
      <w:r>
        <w:rPr>
          <w:sz w:val="32"/>
        </w:rPr>
        <w:tab/>
        <w:t>in</w:t>
      </w:r>
      <w:r>
        <w:rPr>
          <w:sz w:val="32"/>
        </w:rPr>
        <w:tab/>
        <w:t>feed,</w:t>
      </w:r>
      <w:r>
        <w:rPr>
          <w:sz w:val="32"/>
        </w:rPr>
        <w:tab/>
        <w:t>perhaps increased thirst, muscular</w:t>
      </w:r>
      <w:r>
        <w:rPr>
          <w:spacing w:val="-8"/>
          <w:sz w:val="32"/>
        </w:rPr>
        <w:t xml:space="preserve"> </w:t>
      </w:r>
      <w:r>
        <w:rPr>
          <w:sz w:val="32"/>
        </w:rPr>
        <w:t>weakness.</w:t>
      </w:r>
    </w:p>
    <w:p w:rsidR="00A2655C" w:rsidRDefault="00A2655C" w:rsidP="00A2655C">
      <w:pPr>
        <w:spacing w:line="276" w:lineRule="auto"/>
        <w:rPr>
          <w:sz w:val="32"/>
        </w:rPr>
        <w:sectPr w:rsidR="00A2655C">
          <w:pgSz w:w="12240" w:h="15840"/>
          <w:pgMar w:top="960" w:right="1680" w:bottom="1200" w:left="1700" w:header="749" w:footer="1002" w:gutter="0"/>
          <w:cols w:space="720"/>
        </w:sectPr>
      </w:pPr>
    </w:p>
    <w:p w:rsidR="00A2655C" w:rsidRDefault="00A2655C" w:rsidP="00A2655C">
      <w:pPr>
        <w:pStyle w:val="BodyText"/>
        <w:ind w:left="0" w:firstLine="0"/>
        <w:rPr>
          <w:sz w:val="20"/>
        </w:rPr>
      </w:pPr>
    </w:p>
    <w:p w:rsidR="00A2655C" w:rsidRDefault="00A2655C" w:rsidP="00A2655C">
      <w:pPr>
        <w:pStyle w:val="ListParagraph"/>
        <w:numPr>
          <w:ilvl w:val="0"/>
          <w:numId w:val="6"/>
        </w:numPr>
        <w:tabs>
          <w:tab w:val="left" w:pos="1180"/>
          <w:tab w:val="left" w:pos="1181"/>
        </w:tabs>
        <w:spacing w:before="232"/>
        <w:rPr>
          <w:sz w:val="32"/>
        </w:rPr>
      </w:pPr>
      <w:r>
        <w:rPr>
          <w:sz w:val="32"/>
        </w:rPr>
        <w:t>Affected cows will commonly sip water</w:t>
      </w:r>
      <w:r>
        <w:rPr>
          <w:spacing w:val="-13"/>
          <w:sz w:val="32"/>
        </w:rPr>
        <w:t xml:space="preserve"> </w:t>
      </w:r>
      <w:r>
        <w:rPr>
          <w:sz w:val="32"/>
        </w:rPr>
        <w:t>continuously</w:t>
      </w:r>
    </w:p>
    <w:p w:rsidR="00A2655C" w:rsidRDefault="00A2655C" w:rsidP="00A2655C">
      <w:pPr>
        <w:pStyle w:val="ListParagraph"/>
        <w:numPr>
          <w:ilvl w:val="0"/>
          <w:numId w:val="6"/>
        </w:numPr>
        <w:tabs>
          <w:tab w:val="left" w:pos="1181"/>
        </w:tabs>
        <w:spacing w:before="54" w:line="276" w:lineRule="auto"/>
        <w:ind w:right="116"/>
        <w:jc w:val="both"/>
        <w:rPr>
          <w:sz w:val="32"/>
        </w:rPr>
      </w:pPr>
      <w:r>
        <w:rPr>
          <w:sz w:val="32"/>
        </w:rPr>
        <w:t>Percussion and simultaneous auscultation over the right middle to upper third of the abdomen commonly elicits a characteristic highpitched</w:t>
      </w:r>
      <w:r>
        <w:rPr>
          <w:spacing w:val="-6"/>
          <w:sz w:val="32"/>
        </w:rPr>
        <w:t xml:space="preserve"> </w:t>
      </w:r>
      <w:r>
        <w:rPr>
          <w:sz w:val="32"/>
        </w:rPr>
        <w:t>ping</w:t>
      </w:r>
    </w:p>
    <w:p w:rsidR="00A2655C" w:rsidRDefault="00A2655C" w:rsidP="00A2655C">
      <w:pPr>
        <w:pStyle w:val="BodyText"/>
        <w:spacing w:before="203"/>
        <w:ind w:left="100" w:firstLine="0"/>
      </w:pPr>
      <w:r>
        <w:t>in abomasal volvulus:</w:t>
      </w:r>
    </w:p>
    <w:p w:rsidR="00A2655C" w:rsidRDefault="00A2655C" w:rsidP="00A2655C">
      <w:pPr>
        <w:pStyle w:val="ListParagraph"/>
        <w:numPr>
          <w:ilvl w:val="0"/>
          <w:numId w:val="5"/>
        </w:numPr>
        <w:tabs>
          <w:tab w:val="left" w:pos="820"/>
          <w:tab w:val="left" w:pos="821"/>
        </w:tabs>
        <w:spacing w:before="253" w:line="276" w:lineRule="auto"/>
        <w:ind w:right="121"/>
        <w:rPr>
          <w:sz w:val="32"/>
        </w:rPr>
      </w:pPr>
      <w:r>
        <w:rPr>
          <w:sz w:val="32"/>
        </w:rPr>
        <w:t>the clinical findings are usually much more severe than during the dilatation</w:t>
      </w:r>
      <w:r>
        <w:rPr>
          <w:spacing w:val="-6"/>
          <w:sz w:val="32"/>
        </w:rPr>
        <w:t xml:space="preserve"> </w:t>
      </w:r>
      <w:r>
        <w:rPr>
          <w:sz w:val="32"/>
        </w:rPr>
        <w:t>phase</w:t>
      </w:r>
    </w:p>
    <w:p w:rsidR="00A2655C" w:rsidRDefault="00A2655C" w:rsidP="00A2655C">
      <w:pPr>
        <w:pStyle w:val="ListParagraph"/>
        <w:numPr>
          <w:ilvl w:val="0"/>
          <w:numId w:val="5"/>
        </w:numPr>
        <w:tabs>
          <w:tab w:val="left" w:pos="820"/>
          <w:tab w:val="left" w:pos="821"/>
        </w:tabs>
        <w:rPr>
          <w:sz w:val="32"/>
        </w:rPr>
      </w:pPr>
      <w:r>
        <w:rPr>
          <w:sz w:val="32"/>
        </w:rPr>
        <w:t>The abdomen is visibly</w:t>
      </w:r>
      <w:r>
        <w:rPr>
          <w:spacing w:val="-9"/>
          <w:sz w:val="32"/>
        </w:rPr>
        <w:t xml:space="preserve"> </w:t>
      </w:r>
      <w:r>
        <w:rPr>
          <w:sz w:val="32"/>
        </w:rPr>
        <w:t>distended</w:t>
      </w:r>
    </w:p>
    <w:p w:rsidR="00A2655C" w:rsidRDefault="00A2655C" w:rsidP="00A2655C">
      <w:pPr>
        <w:pStyle w:val="ListParagraph"/>
        <w:numPr>
          <w:ilvl w:val="0"/>
          <w:numId w:val="5"/>
        </w:numPr>
        <w:tabs>
          <w:tab w:val="left" w:pos="820"/>
          <w:tab w:val="left" w:pos="821"/>
        </w:tabs>
        <w:spacing w:before="54"/>
        <w:rPr>
          <w:sz w:val="32"/>
        </w:rPr>
      </w:pPr>
      <w:r>
        <w:rPr>
          <w:sz w:val="32"/>
        </w:rPr>
        <w:t>depression and weakness are marked, dehydration is</w:t>
      </w:r>
      <w:r>
        <w:rPr>
          <w:spacing w:val="-14"/>
          <w:sz w:val="32"/>
        </w:rPr>
        <w:t xml:space="preserve"> </w:t>
      </w:r>
      <w:r>
        <w:rPr>
          <w:sz w:val="32"/>
        </w:rPr>
        <w:t>obvious</w:t>
      </w:r>
    </w:p>
    <w:p w:rsidR="00A2655C" w:rsidRDefault="00A2655C" w:rsidP="00A2655C">
      <w:pPr>
        <w:pStyle w:val="ListParagraph"/>
        <w:numPr>
          <w:ilvl w:val="0"/>
          <w:numId w:val="5"/>
        </w:numPr>
        <w:tabs>
          <w:tab w:val="left" w:pos="821"/>
        </w:tabs>
        <w:spacing w:before="56" w:line="276" w:lineRule="auto"/>
        <w:ind w:right="116"/>
        <w:jc w:val="both"/>
        <w:rPr>
          <w:sz w:val="32"/>
        </w:rPr>
      </w:pPr>
      <w:r>
        <w:rPr>
          <w:sz w:val="32"/>
        </w:rPr>
        <w:t>the heart rate is 100-120/min and respirations are increased Recumbency with a grossly distended abdomen and grunting may occur and represents a poor</w:t>
      </w:r>
      <w:r>
        <w:rPr>
          <w:spacing w:val="-19"/>
          <w:sz w:val="32"/>
        </w:rPr>
        <w:t xml:space="preserve"> </w:t>
      </w:r>
      <w:r>
        <w:rPr>
          <w:sz w:val="32"/>
        </w:rPr>
        <w:t>prognosis</w:t>
      </w:r>
    </w:p>
    <w:p w:rsidR="00A2655C" w:rsidRDefault="00A2655C" w:rsidP="00A2655C">
      <w:pPr>
        <w:pStyle w:val="ListParagraph"/>
        <w:numPr>
          <w:ilvl w:val="0"/>
          <w:numId w:val="5"/>
        </w:numPr>
        <w:tabs>
          <w:tab w:val="left" w:pos="820"/>
          <w:tab w:val="left" w:pos="821"/>
        </w:tabs>
        <w:spacing w:before="0" w:line="408" w:lineRule="auto"/>
        <w:ind w:left="100" w:right="1693" w:firstLine="240"/>
        <w:rPr>
          <w:sz w:val="32"/>
        </w:rPr>
      </w:pPr>
      <w:r>
        <w:rPr>
          <w:sz w:val="32"/>
        </w:rPr>
        <w:t>The feces are usually scant, soft and dark in color CLINICAL</w:t>
      </w:r>
      <w:r>
        <w:rPr>
          <w:spacing w:val="-7"/>
          <w:sz w:val="32"/>
        </w:rPr>
        <w:t xml:space="preserve"> </w:t>
      </w:r>
      <w:r>
        <w:rPr>
          <w:sz w:val="32"/>
        </w:rPr>
        <w:t>PATHOLOGY</w:t>
      </w:r>
    </w:p>
    <w:p w:rsidR="00A2655C" w:rsidRDefault="00A2655C" w:rsidP="00A2655C">
      <w:pPr>
        <w:pStyle w:val="BodyText"/>
        <w:spacing w:before="7"/>
        <w:ind w:left="100" w:firstLine="0"/>
      </w:pPr>
      <w:r>
        <w:t>Serum biochemistry</w:t>
      </w:r>
    </w:p>
    <w:p w:rsidR="00A2655C" w:rsidRDefault="00A2655C" w:rsidP="00A2655C">
      <w:pPr>
        <w:pStyle w:val="ListParagraph"/>
        <w:numPr>
          <w:ilvl w:val="0"/>
          <w:numId w:val="4"/>
        </w:numPr>
        <w:tabs>
          <w:tab w:val="left" w:pos="820"/>
          <w:tab w:val="left" w:pos="821"/>
        </w:tabs>
        <w:spacing w:before="253" w:line="276" w:lineRule="auto"/>
        <w:ind w:right="433"/>
        <w:rPr>
          <w:sz w:val="32"/>
        </w:rPr>
      </w:pPr>
      <w:r>
        <w:rPr>
          <w:sz w:val="32"/>
        </w:rPr>
        <w:t>There are varying degrees of hemoconcentration (increased PCV and total serum</w:t>
      </w:r>
      <w:r>
        <w:rPr>
          <w:spacing w:val="-9"/>
          <w:sz w:val="32"/>
        </w:rPr>
        <w:t xml:space="preserve"> </w:t>
      </w:r>
      <w:r>
        <w:rPr>
          <w:sz w:val="32"/>
        </w:rPr>
        <w:t>proteins)</w:t>
      </w:r>
    </w:p>
    <w:p w:rsidR="00A2655C" w:rsidRDefault="00A2655C" w:rsidP="00A2655C">
      <w:pPr>
        <w:pStyle w:val="ListParagraph"/>
        <w:numPr>
          <w:ilvl w:val="0"/>
          <w:numId w:val="4"/>
        </w:numPr>
        <w:tabs>
          <w:tab w:val="left" w:pos="820"/>
          <w:tab w:val="left" w:pos="821"/>
        </w:tabs>
        <w:rPr>
          <w:sz w:val="32"/>
        </w:rPr>
      </w:pPr>
      <w:r>
        <w:rPr>
          <w:sz w:val="32"/>
        </w:rPr>
        <w:t>Metabolic</w:t>
      </w:r>
      <w:r>
        <w:rPr>
          <w:spacing w:val="-6"/>
          <w:sz w:val="32"/>
        </w:rPr>
        <w:t xml:space="preserve"> </w:t>
      </w:r>
      <w:r>
        <w:rPr>
          <w:sz w:val="32"/>
        </w:rPr>
        <w:t>alkalosis</w:t>
      </w:r>
    </w:p>
    <w:p w:rsidR="00A2655C" w:rsidRDefault="00A2655C" w:rsidP="00A2655C">
      <w:pPr>
        <w:pStyle w:val="ListParagraph"/>
        <w:numPr>
          <w:ilvl w:val="0"/>
          <w:numId w:val="4"/>
        </w:numPr>
        <w:tabs>
          <w:tab w:val="left" w:pos="820"/>
          <w:tab w:val="left" w:pos="821"/>
        </w:tabs>
        <w:spacing w:before="54" w:line="408" w:lineRule="auto"/>
        <w:ind w:left="100" w:right="3352" w:firstLine="240"/>
        <w:rPr>
          <w:sz w:val="32"/>
        </w:rPr>
      </w:pPr>
      <w:r>
        <w:rPr>
          <w:sz w:val="32"/>
        </w:rPr>
        <w:t>Hypochloremia and hypokalemia DIFFERENTIAL DIAGNOSIS: Dilatation and displacement of</w:t>
      </w:r>
      <w:r>
        <w:rPr>
          <w:spacing w:val="-24"/>
          <w:sz w:val="32"/>
        </w:rPr>
        <w:t xml:space="preserve"> </w:t>
      </w:r>
      <w:r>
        <w:rPr>
          <w:sz w:val="32"/>
        </w:rPr>
        <w:t>abomasum</w:t>
      </w:r>
    </w:p>
    <w:p w:rsidR="00A2655C" w:rsidRDefault="00A2655C" w:rsidP="00A2655C">
      <w:pPr>
        <w:pStyle w:val="ListParagraph"/>
        <w:numPr>
          <w:ilvl w:val="0"/>
          <w:numId w:val="3"/>
        </w:numPr>
        <w:tabs>
          <w:tab w:val="left" w:pos="820"/>
          <w:tab w:val="left" w:pos="821"/>
        </w:tabs>
        <w:spacing w:before="5" w:line="276" w:lineRule="auto"/>
        <w:ind w:right="1586"/>
        <w:rPr>
          <w:sz w:val="32"/>
        </w:rPr>
      </w:pPr>
      <w:r>
        <w:rPr>
          <w:sz w:val="32"/>
        </w:rPr>
        <w:t>Impaction of the abomasum associated with vagus indigestion</w:t>
      </w:r>
    </w:p>
    <w:p w:rsidR="00A2655C" w:rsidRDefault="00A2655C" w:rsidP="00A2655C">
      <w:pPr>
        <w:pStyle w:val="ListParagraph"/>
        <w:numPr>
          <w:ilvl w:val="0"/>
          <w:numId w:val="3"/>
        </w:numPr>
        <w:tabs>
          <w:tab w:val="left" w:pos="820"/>
          <w:tab w:val="left" w:pos="821"/>
        </w:tabs>
        <w:rPr>
          <w:sz w:val="32"/>
        </w:rPr>
      </w:pPr>
      <w:r>
        <w:rPr>
          <w:sz w:val="32"/>
        </w:rPr>
        <w:t>Subacute abomasal ulceration with moderate</w:t>
      </w:r>
      <w:r>
        <w:rPr>
          <w:spacing w:val="-13"/>
          <w:sz w:val="32"/>
        </w:rPr>
        <w:t xml:space="preserve"> </w:t>
      </w:r>
      <w:r>
        <w:rPr>
          <w:sz w:val="32"/>
        </w:rPr>
        <w:t>dilatation</w:t>
      </w:r>
    </w:p>
    <w:p w:rsidR="00A2655C" w:rsidRDefault="00A2655C" w:rsidP="00A2655C">
      <w:pPr>
        <w:pStyle w:val="ListParagraph"/>
        <w:numPr>
          <w:ilvl w:val="0"/>
          <w:numId w:val="3"/>
        </w:numPr>
        <w:tabs>
          <w:tab w:val="left" w:pos="820"/>
          <w:tab w:val="left" w:pos="821"/>
        </w:tabs>
        <w:spacing w:before="54"/>
        <w:rPr>
          <w:sz w:val="32"/>
        </w:rPr>
      </w:pPr>
      <w:r>
        <w:rPr>
          <w:sz w:val="32"/>
        </w:rPr>
        <w:t>Cecal</w:t>
      </w:r>
      <w:r>
        <w:rPr>
          <w:spacing w:val="-6"/>
          <w:sz w:val="32"/>
        </w:rPr>
        <w:t xml:space="preserve"> </w:t>
      </w:r>
      <w:r>
        <w:rPr>
          <w:sz w:val="32"/>
        </w:rPr>
        <w:t>torsion</w:t>
      </w:r>
    </w:p>
    <w:p w:rsidR="00A2655C" w:rsidRDefault="00A2655C" w:rsidP="00A2655C">
      <w:pPr>
        <w:pStyle w:val="ListParagraph"/>
        <w:numPr>
          <w:ilvl w:val="0"/>
          <w:numId w:val="3"/>
        </w:numPr>
        <w:tabs>
          <w:tab w:val="left" w:pos="820"/>
          <w:tab w:val="left" w:pos="821"/>
        </w:tabs>
        <w:spacing w:before="56"/>
        <w:rPr>
          <w:sz w:val="32"/>
        </w:rPr>
      </w:pPr>
      <w:r>
        <w:rPr>
          <w:sz w:val="32"/>
        </w:rPr>
        <w:t>Fetal</w:t>
      </w:r>
      <w:r>
        <w:rPr>
          <w:spacing w:val="-6"/>
          <w:sz w:val="32"/>
        </w:rPr>
        <w:t xml:space="preserve"> </w:t>
      </w:r>
      <w:r>
        <w:rPr>
          <w:sz w:val="32"/>
        </w:rPr>
        <w:t>hydrops</w:t>
      </w:r>
    </w:p>
    <w:p w:rsidR="00A2655C" w:rsidRDefault="00A2655C" w:rsidP="00A2655C">
      <w:pPr>
        <w:rPr>
          <w:sz w:val="32"/>
        </w:rPr>
        <w:sectPr w:rsidR="00A2655C">
          <w:pgSz w:w="12240" w:h="15840"/>
          <w:pgMar w:top="960" w:right="1680" w:bottom="1200" w:left="1700" w:header="749" w:footer="1002" w:gutter="0"/>
          <w:cols w:space="720"/>
        </w:sectPr>
      </w:pPr>
    </w:p>
    <w:p w:rsidR="00A2655C" w:rsidRDefault="00A2655C" w:rsidP="00A2655C">
      <w:pPr>
        <w:pStyle w:val="BodyText"/>
        <w:ind w:left="0" w:firstLine="0"/>
        <w:rPr>
          <w:sz w:val="20"/>
        </w:rPr>
      </w:pPr>
    </w:p>
    <w:p w:rsidR="00A2655C" w:rsidRDefault="00A2655C" w:rsidP="00A2655C">
      <w:pPr>
        <w:pStyle w:val="ListParagraph"/>
        <w:numPr>
          <w:ilvl w:val="0"/>
          <w:numId w:val="3"/>
        </w:numPr>
        <w:tabs>
          <w:tab w:val="left" w:pos="820"/>
          <w:tab w:val="left" w:pos="821"/>
        </w:tabs>
        <w:spacing w:before="232" w:line="408" w:lineRule="auto"/>
        <w:ind w:left="100" w:right="1776" w:firstLine="240"/>
        <w:rPr>
          <w:sz w:val="32"/>
        </w:rPr>
      </w:pPr>
      <w:r>
        <w:rPr>
          <w:sz w:val="32"/>
        </w:rPr>
        <w:t>Chronic or subacute traumatic reticuloperitonitis Abomasal</w:t>
      </w:r>
      <w:r>
        <w:rPr>
          <w:spacing w:val="-11"/>
          <w:sz w:val="32"/>
        </w:rPr>
        <w:t xml:space="preserve"> </w:t>
      </w:r>
      <w:r>
        <w:rPr>
          <w:sz w:val="32"/>
        </w:rPr>
        <w:t>volvulus</w:t>
      </w:r>
    </w:p>
    <w:p w:rsidR="00A2655C" w:rsidRDefault="00A2655C" w:rsidP="00A2655C">
      <w:pPr>
        <w:pStyle w:val="ListParagraph"/>
        <w:numPr>
          <w:ilvl w:val="0"/>
          <w:numId w:val="2"/>
        </w:numPr>
        <w:tabs>
          <w:tab w:val="left" w:pos="820"/>
          <w:tab w:val="left" w:pos="821"/>
        </w:tabs>
        <w:spacing w:before="5"/>
        <w:ind w:firstLine="240"/>
        <w:rPr>
          <w:sz w:val="32"/>
        </w:rPr>
      </w:pPr>
      <w:r>
        <w:rPr>
          <w:sz w:val="32"/>
        </w:rPr>
        <w:t>Intestinal</w:t>
      </w:r>
      <w:r>
        <w:rPr>
          <w:spacing w:val="-7"/>
          <w:sz w:val="32"/>
        </w:rPr>
        <w:t xml:space="preserve"> </w:t>
      </w:r>
      <w:r>
        <w:rPr>
          <w:sz w:val="32"/>
        </w:rPr>
        <w:t>obstruction</w:t>
      </w:r>
    </w:p>
    <w:p w:rsidR="00A2655C" w:rsidRDefault="00A2655C" w:rsidP="00A2655C">
      <w:pPr>
        <w:pStyle w:val="ListParagraph"/>
        <w:numPr>
          <w:ilvl w:val="0"/>
          <w:numId w:val="2"/>
        </w:numPr>
        <w:tabs>
          <w:tab w:val="left" w:pos="820"/>
          <w:tab w:val="left" w:pos="821"/>
        </w:tabs>
        <w:spacing w:before="56" w:line="405" w:lineRule="auto"/>
        <w:ind w:right="4888" w:firstLine="240"/>
        <w:rPr>
          <w:sz w:val="32"/>
        </w:rPr>
      </w:pPr>
      <w:r>
        <w:rPr>
          <w:sz w:val="32"/>
        </w:rPr>
        <w:t>Acute diffuse</w:t>
      </w:r>
      <w:r>
        <w:rPr>
          <w:spacing w:val="-7"/>
          <w:sz w:val="32"/>
        </w:rPr>
        <w:t xml:space="preserve"> </w:t>
      </w:r>
      <w:r>
        <w:rPr>
          <w:sz w:val="32"/>
        </w:rPr>
        <w:t>peritonitis TREATMENT:</w:t>
      </w:r>
    </w:p>
    <w:p w:rsidR="00A2655C" w:rsidRDefault="00A2655C" w:rsidP="00A2655C">
      <w:pPr>
        <w:pStyle w:val="ListParagraph"/>
        <w:numPr>
          <w:ilvl w:val="0"/>
          <w:numId w:val="1"/>
        </w:numPr>
        <w:tabs>
          <w:tab w:val="left" w:pos="820"/>
          <w:tab w:val="left" w:pos="821"/>
        </w:tabs>
        <w:spacing w:before="10"/>
        <w:rPr>
          <w:sz w:val="32"/>
        </w:rPr>
      </w:pPr>
      <w:r>
        <w:rPr>
          <w:sz w:val="32"/>
        </w:rPr>
        <w:t>Medical therapy for mild</w:t>
      </w:r>
      <w:r>
        <w:rPr>
          <w:spacing w:val="-13"/>
          <w:sz w:val="32"/>
        </w:rPr>
        <w:t xml:space="preserve"> </w:t>
      </w:r>
      <w:r>
        <w:rPr>
          <w:sz w:val="32"/>
        </w:rPr>
        <w:t>cases</w:t>
      </w:r>
    </w:p>
    <w:p w:rsidR="00A2655C" w:rsidRDefault="00A2655C" w:rsidP="00A2655C">
      <w:pPr>
        <w:pStyle w:val="ListParagraph"/>
        <w:numPr>
          <w:ilvl w:val="0"/>
          <w:numId w:val="1"/>
        </w:numPr>
        <w:tabs>
          <w:tab w:val="left" w:pos="820"/>
          <w:tab w:val="left" w:pos="821"/>
        </w:tabs>
        <w:spacing w:before="54"/>
        <w:rPr>
          <w:sz w:val="32"/>
        </w:rPr>
      </w:pPr>
      <w:r>
        <w:rPr>
          <w:sz w:val="32"/>
        </w:rPr>
        <w:t>Deflation of distended abomasum in</w:t>
      </w:r>
      <w:r>
        <w:rPr>
          <w:spacing w:val="-11"/>
          <w:sz w:val="32"/>
        </w:rPr>
        <w:t xml:space="preserve"> </w:t>
      </w:r>
      <w:r>
        <w:rPr>
          <w:sz w:val="32"/>
        </w:rPr>
        <w:t>calves</w:t>
      </w:r>
    </w:p>
    <w:p w:rsidR="00A2655C" w:rsidRDefault="00A2655C" w:rsidP="00A2655C">
      <w:pPr>
        <w:pStyle w:val="ListParagraph"/>
        <w:numPr>
          <w:ilvl w:val="0"/>
          <w:numId w:val="1"/>
        </w:numPr>
        <w:tabs>
          <w:tab w:val="left" w:pos="820"/>
          <w:tab w:val="left" w:pos="821"/>
        </w:tabs>
        <w:spacing w:before="56"/>
        <w:rPr>
          <w:sz w:val="32"/>
        </w:rPr>
      </w:pPr>
      <w:r>
        <w:rPr>
          <w:sz w:val="32"/>
        </w:rPr>
        <w:t>Surgical</w:t>
      </w:r>
      <w:r>
        <w:rPr>
          <w:spacing w:val="-7"/>
          <w:sz w:val="32"/>
        </w:rPr>
        <w:t xml:space="preserve"> </w:t>
      </w:r>
      <w:r>
        <w:rPr>
          <w:sz w:val="32"/>
        </w:rPr>
        <w:t>correction</w:t>
      </w:r>
    </w:p>
    <w:p w:rsidR="00A2655C" w:rsidRDefault="00A2655C" w:rsidP="00A2655C">
      <w:pPr>
        <w:pStyle w:val="ListParagraph"/>
        <w:numPr>
          <w:ilvl w:val="0"/>
          <w:numId w:val="1"/>
        </w:numPr>
        <w:tabs>
          <w:tab w:val="left" w:pos="820"/>
          <w:tab w:val="left" w:pos="821"/>
        </w:tabs>
        <w:spacing w:before="54"/>
        <w:rPr>
          <w:sz w:val="32"/>
        </w:rPr>
      </w:pPr>
      <w:r>
        <w:rPr>
          <w:sz w:val="32"/>
        </w:rPr>
        <w:t>Fluid and electrolyte</w:t>
      </w:r>
      <w:r>
        <w:rPr>
          <w:spacing w:val="-11"/>
          <w:sz w:val="32"/>
        </w:rPr>
        <w:t xml:space="preserve"> </w:t>
      </w:r>
      <w:r>
        <w:rPr>
          <w:sz w:val="32"/>
        </w:rPr>
        <w:t>therapy</w:t>
      </w:r>
    </w:p>
    <w:p w:rsidR="00DD1532" w:rsidRDefault="00DD1532">
      <w:pPr>
        <w:rPr>
          <w:rFonts w:hint="cs"/>
          <w:lang w:bidi="ar-IQ"/>
        </w:rPr>
      </w:pPr>
    </w:p>
    <w:sectPr w:rsidR="00DD1532" w:rsidSect="00BA08E8">
      <w:pgSz w:w="12240" w:h="15840"/>
      <w:pgMar w:top="960" w:right="1720" w:bottom="1200" w:left="1700" w:header="749" w:footer="100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3" w:rsidRDefault="00B251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E8" w:rsidRDefault="00B2515D">
    <w:pPr>
      <w:pStyle w:val="BodyText"/>
      <w:spacing w:line="14" w:lineRule="auto"/>
      <w:ind w:left="0" w:firstLine="0"/>
      <w:rPr>
        <w:sz w:val="20"/>
      </w:rPr>
    </w:pPr>
    <w:r w:rsidRPr="00C35C40">
      <w:pict>
        <v:shapetype id="_x0000_t202" coordsize="21600,21600" o:spt="202" path="m,l,21600r21600,l21600,xe">
          <v:stroke joinstyle="miter"/>
          <v:path gradientshapeok="t" o:connecttype="rect"/>
        </v:shapetype>
        <v:shape id="_x0000_s1029" type="#_x0000_t202" style="position:absolute;margin-left:301.3pt;margin-top:730.9pt;width:9.6pt;height:13.05pt;z-index:-251652096;mso-position-horizontal-relative:page;mso-position-vertical-relative:page" filled="f" stroked="f">
          <v:textbox inset="0,0,0,0">
            <w:txbxContent>
              <w:p w:rsidR="00BA08E8" w:rsidRDefault="00B2515D">
                <w:pPr>
                  <w:spacing w:line="245" w:lineRule="exact"/>
                  <w:ind w:left="40"/>
                  <w:rPr>
                    <w:rFonts w:ascii="Calibri"/>
                  </w:rPr>
                </w:pPr>
                <w:r>
                  <w:fldChar w:fldCharType="begin"/>
                </w:r>
                <w:r>
                  <w:rPr>
                    <w:rFonts w:ascii="Calibri"/>
                  </w:rPr>
                  <w:instrText xml:space="preserve"> PAGE </w:instrText>
                </w:r>
                <w:r>
                  <w:fldChar w:fldCharType="separate"/>
                </w:r>
                <w:r w:rsidR="00A2655C">
                  <w:rPr>
                    <w:rFonts w:ascii="Calibri"/>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3" w:rsidRDefault="00B2515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3" w:rsidRDefault="00B25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E8" w:rsidRDefault="00B2515D">
    <w:pPr>
      <w:pStyle w:val="BodyText"/>
      <w:spacing w:line="14" w:lineRule="auto"/>
      <w:ind w:left="0" w:firstLine="0"/>
      <w:rPr>
        <w:sz w:val="20"/>
      </w:rPr>
    </w:pPr>
    <w:r w:rsidRPr="00C35C40">
      <w:pict>
        <v:shapetype id="_x0000_t202" coordsize="21600,21600" o:spt="202" path="m,l,21600r21600,l21600,xe">
          <v:stroke joinstyle="miter"/>
          <v:path gradientshapeok="t" o:connecttype="rect"/>
        </v:shapetype>
        <v:shape id="_x0000_s1025" type="#_x0000_t202" style="position:absolute;margin-left:89pt;margin-top:36.45pt;width:79.8pt;height:13.05pt;z-index:-251656192;mso-position-horizontal-relative:page;mso-position-vertical-relative:page" filled="f" stroked="f">
          <v:textbox inset="0,0,0,0">
            <w:txbxContent>
              <w:p w:rsidR="00BA08E8" w:rsidRDefault="00B2515D">
                <w:pPr>
                  <w:spacing w:line="245" w:lineRule="exact"/>
                  <w:ind w:left="20"/>
                  <w:rPr>
                    <w:rFonts w:ascii="Calibri"/>
                  </w:rPr>
                </w:pPr>
                <w:r>
                  <w:rPr>
                    <w:rFonts w:ascii="Calibri"/>
                  </w:rPr>
                  <w:t>Medicine Lecture</w:t>
                </w:r>
              </w:p>
            </w:txbxContent>
          </v:textbox>
          <w10:wrap anchorx="page" anchory="page"/>
        </v:shape>
      </w:pict>
    </w:r>
    <w:r w:rsidRPr="00C35C40">
      <w:pict>
        <v:shape id="_x0000_s1026" type="#_x0000_t202" style="position:absolute;margin-left:221.35pt;margin-top:36.45pt;width:39.6pt;height:13.05pt;z-index:-251655168;mso-position-horizontal-relative:page;mso-position-vertical-relative:page" filled="f" stroked="f">
          <v:textbox inset="0,0,0,0">
            <w:txbxContent>
              <w:p w:rsidR="00BA08E8" w:rsidRDefault="00B2515D">
                <w:pPr>
                  <w:spacing w:line="245" w:lineRule="exact"/>
                  <w:ind w:left="20"/>
                  <w:rPr>
                    <w:rFonts w:ascii="Calibri"/>
                  </w:rPr>
                </w:pPr>
                <w:r>
                  <w:rPr>
                    <w:rFonts w:ascii="Calibri"/>
                  </w:rPr>
                  <w:t>4th Year</w:t>
                </w:r>
              </w:p>
            </w:txbxContent>
          </v:textbox>
          <w10:wrap anchorx="page" anchory="page"/>
        </v:shape>
      </w:pict>
    </w:r>
    <w:r w:rsidRPr="00C35C40">
      <w:pict>
        <v:shape id="_x0000_s1027" type="#_x0000_t202" style="position:absolute;margin-left:311.15pt;margin-top:36.45pt;width:42.15pt;height:13.05pt;z-index:-251654144;mso-position-horizontal-relative:page;mso-position-vertical-relative:page" filled="f" stroked="f">
          <v:textbox inset="0,0,0,0">
            <w:txbxContent>
              <w:p w:rsidR="00BA08E8" w:rsidRDefault="00B2515D" w:rsidP="00FE7E33">
                <w:pPr>
                  <w:spacing w:line="245" w:lineRule="exact"/>
                  <w:ind w:left="20"/>
                  <w:rPr>
                    <w:rFonts w:ascii="Calibri"/>
                  </w:rPr>
                </w:pPr>
                <w:r>
                  <w:rPr>
                    <w:rFonts w:ascii="Calibri"/>
                  </w:rPr>
                  <w:t xml:space="preserve">  2017</w:t>
                </w:r>
              </w:p>
            </w:txbxContent>
          </v:textbox>
          <w10:wrap anchorx="page" anchory="page"/>
        </v:shape>
      </w:pict>
    </w:r>
    <w:r w:rsidRPr="00C35C40">
      <w:pict>
        <v:shape id="_x0000_s1028" type="#_x0000_t202" style="position:absolute;margin-left:408.5pt;margin-top:36.45pt;width:91.3pt;height:13.05pt;z-index:-251653120;mso-position-horizontal-relative:page;mso-position-vertical-relative:page" filled="f" stroked="f">
          <v:textbox inset="0,0,0,0">
            <w:txbxContent>
              <w:p w:rsidR="00BA08E8" w:rsidRDefault="00B2515D" w:rsidP="00FE7E33">
                <w:pPr>
                  <w:spacing w:line="245" w:lineRule="exact"/>
                  <w:ind w:left="20"/>
                  <w:rPr>
                    <w:rFonts w:ascii="Calibri"/>
                  </w:rPr>
                </w:pPr>
                <w:r>
                  <w:rPr>
                    <w:rFonts w:ascii="Calibri"/>
                  </w:rPr>
                  <w:t>Dr.Alaa kamil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E33" w:rsidRDefault="00B25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871"/>
    <w:multiLevelType w:val="hybridMultilevel"/>
    <w:tmpl w:val="0358897A"/>
    <w:lvl w:ilvl="0" w:tplc="74A09762">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FA1EE9FE">
      <w:numFmt w:val="bullet"/>
      <w:lvlText w:val="•"/>
      <w:lvlJc w:val="left"/>
      <w:pPr>
        <w:ind w:left="1620" w:hanging="480"/>
      </w:pPr>
      <w:rPr>
        <w:rFonts w:hint="default"/>
      </w:rPr>
    </w:lvl>
    <w:lvl w:ilvl="2" w:tplc="752ED946">
      <w:numFmt w:val="bullet"/>
      <w:lvlText w:val="•"/>
      <w:lvlJc w:val="left"/>
      <w:pPr>
        <w:ind w:left="2420" w:hanging="480"/>
      </w:pPr>
      <w:rPr>
        <w:rFonts w:hint="default"/>
      </w:rPr>
    </w:lvl>
    <w:lvl w:ilvl="3" w:tplc="CD805CA6">
      <w:numFmt w:val="bullet"/>
      <w:lvlText w:val="•"/>
      <w:lvlJc w:val="left"/>
      <w:pPr>
        <w:ind w:left="3220" w:hanging="480"/>
      </w:pPr>
      <w:rPr>
        <w:rFonts w:hint="default"/>
      </w:rPr>
    </w:lvl>
    <w:lvl w:ilvl="4" w:tplc="E5A6CD3A">
      <w:numFmt w:val="bullet"/>
      <w:lvlText w:val="•"/>
      <w:lvlJc w:val="left"/>
      <w:pPr>
        <w:ind w:left="4020" w:hanging="480"/>
      </w:pPr>
      <w:rPr>
        <w:rFonts w:hint="default"/>
      </w:rPr>
    </w:lvl>
    <w:lvl w:ilvl="5" w:tplc="CC4277E4">
      <w:numFmt w:val="bullet"/>
      <w:lvlText w:val="•"/>
      <w:lvlJc w:val="left"/>
      <w:pPr>
        <w:ind w:left="4820" w:hanging="480"/>
      </w:pPr>
      <w:rPr>
        <w:rFonts w:hint="default"/>
      </w:rPr>
    </w:lvl>
    <w:lvl w:ilvl="6" w:tplc="D47AC9DA">
      <w:numFmt w:val="bullet"/>
      <w:lvlText w:val="•"/>
      <w:lvlJc w:val="left"/>
      <w:pPr>
        <w:ind w:left="5620" w:hanging="480"/>
      </w:pPr>
      <w:rPr>
        <w:rFonts w:hint="default"/>
      </w:rPr>
    </w:lvl>
    <w:lvl w:ilvl="7" w:tplc="6CB01A1C">
      <w:numFmt w:val="bullet"/>
      <w:lvlText w:val="•"/>
      <w:lvlJc w:val="left"/>
      <w:pPr>
        <w:ind w:left="6420" w:hanging="480"/>
      </w:pPr>
      <w:rPr>
        <w:rFonts w:hint="default"/>
      </w:rPr>
    </w:lvl>
    <w:lvl w:ilvl="8" w:tplc="0DAE50EA">
      <w:numFmt w:val="bullet"/>
      <w:lvlText w:val="•"/>
      <w:lvlJc w:val="left"/>
      <w:pPr>
        <w:ind w:left="7220" w:hanging="480"/>
      </w:pPr>
      <w:rPr>
        <w:rFonts w:hint="default"/>
      </w:rPr>
    </w:lvl>
  </w:abstractNum>
  <w:abstractNum w:abstractNumId="1">
    <w:nsid w:val="26984FB8"/>
    <w:multiLevelType w:val="hybridMultilevel"/>
    <w:tmpl w:val="FACE3AB4"/>
    <w:lvl w:ilvl="0" w:tplc="7E12DEDC">
      <w:start w:val="1"/>
      <w:numFmt w:val="decimal"/>
      <w:lvlText w:val="%1."/>
      <w:lvlJc w:val="left"/>
      <w:pPr>
        <w:ind w:left="100" w:hanging="480"/>
        <w:jc w:val="left"/>
      </w:pPr>
      <w:rPr>
        <w:rFonts w:ascii="Times New Roman" w:eastAsia="Times New Roman" w:hAnsi="Times New Roman" w:cs="Times New Roman" w:hint="default"/>
        <w:spacing w:val="0"/>
        <w:w w:val="99"/>
        <w:sz w:val="32"/>
        <w:szCs w:val="32"/>
      </w:rPr>
    </w:lvl>
    <w:lvl w:ilvl="1" w:tplc="2D0C798A">
      <w:numFmt w:val="bullet"/>
      <w:lvlText w:val="•"/>
      <w:lvlJc w:val="left"/>
      <w:pPr>
        <w:ind w:left="974" w:hanging="480"/>
      </w:pPr>
      <w:rPr>
        <w:rFonts w:hint="default"/>
      </w:rPr>
    </w:lvl>
    <w:lvl w:ilvl="2" w:tplc="23A288E4">
      <w:numFmt w:val="bullet"/>
      <w:lvlText w:val="•"/>
      <w:lvlJc w:val="left"/>
      <w:pPr>
        <w:ind w:left="1848" w:hanging="480"/>
      </w:pPr>
      <w:rPr>
        <w:rFonts w:hint="default"/>
      </w:rPr>
    </w:lvl>
    <w:lvl w:ilvl="3" w:tplc="0FCA3B06">
      <w:numFmt w:val="bullet"/>
      <w:lvlText w:val="•"/>
      <w:lvlJc w:val="left"/>
      <w:pPr>
        <w:ind w:left="2722" w:hanging="480"/>
      </w:pPr>
      <w:rPr>
        <w:rFonts w:hint="default"/>
      </w:rPr>
    </w:lvl>
    <w:lvl w:ilvl="4" w:tplc="C3EE2B96">
      <w:numFmt w:val="bullet"/>
      <w:lvlText w:val="•"/>
      <w:lvlJc w:val="left"/>
      <w:pPr>
        <w:ind w:left="3596" w:hanging="480"/>
      </w:pPr>
      <w:rPr>
        <w:rFonts w:hint="default"/>
      </w:rPr>
    </w:lvl>
    <w:lvl w:ilvl="5" w:tplc="5DD8AD08">
      <w:numFmt w:val="bullet"/>
      <w:lvlText w:val="•"/>
      <w:lvlJc w:val="left"/>
      <w:pPr>
        <w:ind w:left="4470" w:hanging="480"/>
      </w:pPr>
      <w:rPr>
        <w:rFonts w:hint="default"/>
      </w:rPr>
    </w:lvl>
    <w:lvl w:ilvl="6" w:tplc="7A625DC6">
      <w:numFmt w:val="bullet"/>
      <w:lvlText w:val="•"/>
      <w:lvlJc w:val="left"/>
      <w:pPr>
        <w:ind w:left="5344" w:hanging="480"/>
      </w:pPr>
      <w:rPr>
        <w:rFonts w:hint="default"/>
      </w:rPr>
    </w:lvl>
    <w:lvl w:ilvl="7" w:tplc="EC2CF35A">
      <w:numFmt w:val="bullet"/>
      <w:lvlText w:val="•"/>
      <w:lvlJc w:val="left"/>
      <w:pPr>
        <w:ind w:left="6218" w:hanging="480"/>
      </w:pPr>
      <w:rPr>
        <w:rFonts w:hint="default"/>
      </w:rPr>
    </w:lvl>
    <w:lvl w:ilvl="8" w:tplc="6E785BAE">
      <w:numFmt w:val="bullet"/>
      <w:lvlText w:val="•"/>
      <w:lvlJc w:val="left"/>
      <w:pPr>
        <w:ind w:left="7092" w:hanging="480"/>
      </w:pPr>
      <w:rPr>
        <w:rFonts w:hint="default"/>
      </w:rPr>
    </w:lvl>
  </w:abstractNum>
  <w:abstractNum w:abstractNumId="2">
    <w:nsid w:val="3A697B2C"/>
    <w:multiLevelType w:val="hybridMultilevel"/>
    <w:tmpl w:val="497A4CCA"/>
    <w:lvl w:ilvl="0" w:tplc="339C769E">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F3D49F16">
      <w:numFmt w:val="bullet"/>
      <w:lvlText w:val="•"/>
      <w:lvlJc w:val="left"/>
      <w:pPr>
        <w:ind w:left="1624" w:hanging="480"/>
      </w:pPr>
      <w:rPr>
        <w:rFonts w:hint="default"/>
      </w:rPr>
    </w:lvl>
    <w:lvl w:ilvl="2" w:tplc="9476F468">
      <w:numFmt w:val="bullet"/>
      <w:lvlText w:val="•"/>
      <w:lvlJc w:val="left"/>
      <w:pPr>
        <w:ind w:left="2428" w:hanging="480"/>
      </w:pPr>
      <w:rPr>
        <w:rFonts w:hint="default"/>
      </w:rPr>
    </w:lvl>
    <w:lvl w:ilvl="3" w:tplc="E5349C76">
      <w:numFmt w:val="bullet"/>
      <w:lvlText w:val="•"/>
      <w:lvlJc w:val="left"/>
      <w:pPr>
        <w:ind w:left="3232" w:hanging="480"/>
      </w:pPr>
      <w:rPr>
        <w:rFonts w:hint="default"/>
      </w:rPr>
    </w:lvl>
    <w:lvl w:ilvl="4" w:tplc="C6645D96">
      <w:numFmt w:val="bullet"/>
      <w:lvlText w:val="•"/>
      <w:lvlJc w:val="left"/>
      <w:pPr>
        <w:ind w:left="4036" w:hanging="480"/>
      </w:pPr>
      <w:rPr>
        <w:rFonts w:hint="default"/>
      </w:rPr>
    </w:lvl>
    <w:lvl w:ilvl="5" w:tplc="AA0282C4">
      <w:numFmt w:val="bullet"/>
      <w:lvlText w:val="•"/>
      <w:lvlJc w:val="left"/>
      <w:pPr>
        <w:ind w:left="4840" w:hanging="480"/>
      </w:pPr>
      <w:rPr>
        <w:rFonts w:hint="default"/>
      </w:rPr>
    </w:lvl>
    <w:lvl w:ilvl="6" w:tplc="070A7D94">
      <w:numFmt w:val="bullet"/>
      <w:lvlText w:val="•"/>
      <w:lvlJc w:val="left"/>
      <w:pPr>
        <w:ind w:left="5644" w:hanging="480"/>
      </w:pPr>
      <w:rPr>
        <w:rFonts w:hint="default"/>
      </w:rPr>
    </w:lvl>
    <w:lvl w:ilvl="7" w:tplc="2C447912">
      <w:numFmt w:val="bullet"/>
      <w:lvlText w:val="•"/>
      <w:lvlJc w:val="left"/>
      <w:pPr>
        <w:ind w:left="6448" w:hanging="480"/>
      </w:pPr>
      <w:rPr>
        <w:rFonts w:hint="default"/>
      </w:rPr>
    </w:lvl>
    <w:lvl w:ilvl="8" w:tplc="2910A3C8">
      <w:numFmt w:val="bullet"/>
      <w:lvlText w:val="•"/>
      <w:lvlJc w:val="left"/>
      <w:pPr>
        <w:ind w:left="7252" w:hanging="480"/>
      </w:pPr>
      <w:rPr>
        <w:rFonts w:hint="default"/>
      </w:rPr>
    </w:lvl>
  </w:abstractNum>
  <w:abstractNum w:abstractNumId="3">
    <w:nsid w:val="46394A1E"/>
    <w:multiLevelType w:val="hybridMultilevel"/>
    <w:tmpl w:val="42BA3466"/>
    <w:lvl w:ilvl="0" w:tplc="7C5A2996">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CF2C828C">
      <w:numFmt w:val="bullet"/>
      <w:lvlText w:val="•"/>
      <w:lvlJc w:val="left"/>
      <w:pPr>
        <w:ind w:left="1622" w:hanging="480"/>
      </w:pPr>
      <w:rPr>
        <w:rFonts w:hint="default"/>
      </w:rPr>
    </w:lvl>
    <w:lvl w:ilvl="2" w:tplc="A3BAC8C0">
      <w:numFmt w:val="bullet"/>
      <w:lvlText w:val="•"/>
      <w:lvlJc w:val="left"/>
      <w:pPr>
        <w:ind w:left="2424" w:hanging="480"/>
      </w:pPr>
      <w:rPr>
        <w:rFonts w:hint="default"/>
      </w:rPr>
    </w:lvl>
    <w:lvl w:ilvl="3" w:tplc="F95ABBFE">
      <w:numFmt w:val="bullet"/>
      <w:lvlText w:val="•"/>
      <w:lvlJc w:val="left"/>
      <w:pPr>
        <w:ind w:left="3226" w:hanging="480"/>
      </w:pPr>
      <w:rPr>
        <w:rFonts w:hint="default"/>
      </w:rPr>
    </w:lvl>
    <w:lvl w:ilvl="4" w:tplc="8AA0C860">
      <w:numFmt w:val="bullet"/>
      <w:lvlText w:val="•"/>
      <w:lvlJc w:val="left"/>
      <w:pPr>
        <w:ind w:left="4028" w:hanging="480"/>
      </w:pPr>
      <w:rPr>
        <w:rFonts w:hint="default"/>
      </w:rPr>
    </w:lvl>
    <w:lvl w:ilvl="5" w:tplc="BF1AC562">
      <w:numFmt w:val="bullet"/>
      <w:lvlText w:val="•"/>
      <w:lvlJc w:val="left"/>
      <w:pPr>
        <w:ind w:left="4830" w:hanging="480"/>
      </w:pPr>
      <w:rPr>
        <w:rFonts w:hint="default"/>
      </w:rPr>
    </w:lvl>
    <w:lvl w:ilvl="6" w:tplc="C7523084">
      <w:numFmt w:val="bullet"/>
      <w:lvlText w:val="•"/>
      <w:lvlJc w:val="left"/>
      <w:pPr>
        <w:ind w:left="5632" w:hanging="480"/>
      </w:pPr>
      <w:rPr>
        <w:rFonts w:hint="default"/>
      </w:rPr>
    </w:lvl>
    <w:lvl w:ilvl="7" w:tplc="BD26DAAA">
      <w:numFmt w:val="bullet"/>
      <w:lvlText w:val="•"/>
      <w:lvlJc w:val="left"/>
      <w:pPr>
        <w:ind w:left="6434" w:hanging="480"/>
      </w:pPr>
      <w:rPr>
        <w:rFonts w:hint="default"/>
      </w:rPr>
    </w:lvl>
    <w:lvl w:ilvl="8" w:tplc="2CD07EA4">
      <w:numFmt w:val="bullet"/>
      <w:lvlText w:val="•"/>
      <w:lvlJc w:val="left"/>
      <w:pPr>
        <w:ind w:left="7236" w:hanging="480"/>
      </w:pPr>
      <w:rPr>
        <w:rFonts w:hint="default"/>
      </w:rPr>
    </w:lvl>
  </w:abstractNum>
  <w:abstractNum w:abstractNumId="4">
    <w:nsid w:val="49371A11"/>
    <w:multiLevelType w:val="hybridMultilevel"/>
    <w:tmpl w:val="6504D908"/>
    <w:lvl w:ilvl="0" w:tplc="92D6A2FA">
      <w:start w:val="1"/>
      <w:numFmt w:val="decimal"/>
      <w:lvlText w:val="%1."/>
      <w:lvlJc w:val="left"/>
      <w:pPr>
        <w:ind w:left="820" w:hanging="360"/>
        <w:jc w:val="left"/>
      </w:pPr>
      <w:rPr>
        <w:rFonts w:ascii="Times New Roman" w:eastAsia="Times New Roman" w:hAnsi="Times New Roman" w:cs="Times New Roman" w:hint="default"/>
        <w:spacing w:val="0"/>
        <w:w w:val="99"/>
        <w:sz w:val="32"/>
        <w:szCs w:val="32"/>
      </w:rPr>
    </w:lvl>
    <w:lvl w:ilvl="1" w:tplc="C4B6375A">
      <w:start w:val="1"/>
      <w:numFmt w:val="decimal"/>
      <w:lvlText w:val="%2."/>
      <w:lvlJc w:val="left"/>
      <w:pPr>
        <w:ind w:left="1180" w:hanging="360"/>
        <w:jc w:val="left"/>
      </w:pPr>
      <w:rPr>
        <w:rFonts w:ascii="Times New Roman" w:eastAsia="Times New Roman" w:hAnsi="Times New Roman" w:cs="Times New Roman" w:hint="default"/>
        <w:spacing w:val="0"/>
        <w:w w:val="99"/>
        <w:sz w:val="32"/>
        <w:szCs w:val="32"/>
      </w:rPr>
    </w:lvl>
    <w:lvl w:ilvl="2" w:tplc="C4E2AC1E">
      <w:start w:val="1"/>
      <w:numFmt w:val="upperLetter"/>
      <w:lvlText w:val="%3."/>
      <w:lvlJc w:val="left"/>
      <w:pPr>
        <w:ind w:left="1180" w:hanging="360"/>
        <w:jc w:val="left"/>
      </w:pPr>
      <w:rPr>
        <w:rFonts w:ascii="Times New Roman" w:eastAsia="Times New Roman" w:hAnsi="Times New Roman" w:cs="Times New Roman" w:hint="default"/>
        <w:spacing w:val="-1"/>
        <w:w w:val="99"/>
        <w:sz w:val="32"/>
        <w:szCs w:val="32"/>
      </w:rPr>
    </w:lvl>
    <w:lvl w:ilvl="3" w:tplc="9E3E2BC4">
      <w:numFmt w:val="bullet"/>
      <w:lvlText w:val="-"/>
      <w:lvlJc w:val="left"/>
      <w:pPr>
        <w:ind w:left="1540" w:hanging="360"/>
      </w:pPr>
      <w:rPr>
        <w:rFonts w:ascii="Times New Roman" w:eastAsia="Times New Roman" w:hAnsi="Times New Roman" w:cs="Times New Roman" w:hint="default"/>
        <w:w w:val="99"/>
        <w:sz w:val="32"/>
        <w:szCs w:val="32"/>
      </w:rPr>
    </w:lvl>
    <w:lvl w:ilvl="4" w:tplc="619043BA">
      <w:numFmt w:val="bullet"/>
      <w:lvlText w:val="•"/>
      <w:lvlJc w:val="left"/>
      <w:pPr>
        <w:ind w:left="3370" w:hanging="360"/>
      </w:pPr>
      <w:rPr>
        <w:rFonts w:hint="default"/>
      </w:rPr>
    </w:lvl>
    <w:lvl w:ilvl="5" w:tplc="8E70EE7E">
      <w:numFmt w:val="bullet"/>
      <w:lvlText w:val="•"/>
      <w:lvlJc w:val="left"/>
      <w:pPr>
        <w:ind w:left="4285" w:hanging="360"/>
      </w:pPr>
      <w:rPr>
        <w:rFonts w:hint="default"/>
      </w:rPr>
    </w:lvl>
    <w:lvl w:ilvl="6" w:tplc="FE7EF38E">
      <w:numFmt w:val="bullet"/>
      <w:lvlText w:val="•"/>
      <w:lvlJc w:val="left"/>
      <w:pPr>
        <w:ind w:left="5200" w:hanging="360"/>
      </w:pPr>
      <w:rPr>
        <w:rFonts w:hint="default"/>
      </w:rPr>
    </w:lvl>
    <w:lvl w:ilvl="7" w:tplc="2FF4F50A">
      <w:numFmt w:val="bullet"/>
      <w:lvlText w:val="•"/>
      <w:lvlJc w:val="left"/>
      <w:pPr>
        <w:ind w:left="6115" w:hanging="360"/>
      </w:pPr>
      <w:rPr>
        <w:rFonts w:hint="default"/>
      </w:rPr>
    </w:lvl>
    <w:lvl w:ilvl="8" w:tplc="09D808CC">
      <w:numFmt w:val="bullet"/>
      <w:lvlText w:val="•"/>
      <w:lvlJc w:val="left"/>
      <w:pPr>
        <w:ind w:left="7030" w:hanging="360"/>
      </w:pPr>
      <w:rPr>
        <w:rFonts w:hint="default"/>
      </w:rPr>
    </w:lvl>
  </w:abstractNum>
  <w:abstractNum w:abstractNumId="5">
    <w:nsid w:val="4A11213F"/>
    <w:multiLevelType w:val="hybridMultilevel"/>
    <w:tmpl w:val="3ABE07F4"/>
    <w:lvl w:ilvl="0" w:tplc="92069314">
      <w:start w:val="1"/>
      <w:numFmt w:val="decimal"/>
      <w:lvlText w:val="%1."/>
      <w:lvlJc w:val="left"/>
      <w:pPr>
        <w:ind w:left="100" w:hanging="480"/>
        <w:jc w:val="left"/>
      </w:pPr>
      <w:rPr>
        <w:rFonts w:ascii="Times New Roman" w:eastAsia="Times New Roman" w:hAnsi="Times New Roman" w:cs="Times New Roman" w:hint="default"/>
        <w:spacing w:val="0"/>
        <w:w w:val="99"/>
        <w:sz w:val="32"/>
        <w:szCs w:val="32"/>
      </w:rPr>
    </w:lvl>
    <w:lvl w:ilvl="1" w:tplc="E3642A42">
      <w:numFmt w:val="bullet"/>
      <w:lvlText w:val="•"/>
      <w:lvlJc w:val="left"/>
      <w:pPr>
        <w:ind w:left="972" w:hanging="480"/>
      </w:pPr>
      <w:rPr>
        <w:rFonts w:hint="default"/>
      </w:rPr>
    </w:lvl>
    <w:lvl w:ilvl="2" w:tplc="911C7F58">
      <w:numFmt w:val="bullet"/>
      <w:lvlText w:val="•"/>
      <w:lvlJc w:val="left"/>
      <w:pPr>
        <w:ind w:left="1844" w:hanging="480"/>
      </w:pPr>
      <w:rPr>
        <w:rFonts w:hint="default"/>
      </w:rPr>
    </w:lvl>
    <w:lvl w:ilvl="3" w:tplc="BC823646">
      <w:numFmt w:val="bullet"/>
      <w:lvlText w:val="•"/>
      <w:lvlJc w:val="left"/>
      <w:pPr>
        <w:ind w:left="2716" w:hanging="480"/>
      </w:pPr>
      <w:rPr>
        <w:rFonts w:hint="default"/>
      </w:rPr>
    </w:lvl>
    <w:lvl w:ilvl="4" w:tplc="81C25560">
      <w:numFmt w:val="bullet"/>
      <w:lvlText w:val="•"/>
      <w:lvlJc w:val="left"/>
      <w:pPr>
        <w:ind w:left="3588" w:hanging="480"/>
      </w:pPr>
      <w:rPr>
        <w:rFonts w:hint="default"/>
      </w:rPr>
    </w:lvl>
    <w:lvl w:ilvl="5" w:tplc="C4462EA8">
      <w:numFmt w:val="bullet"/>
      <w:lvlText w:val="•"/>
      <w:lvlJc w:val="left"/>
      <w:pPr>
        <w:ind w:left="4460" w:hanging="480"/>
      </w:pPr>
      <w:rPr>
        <w:rFonts w:hint="default"/>
      </w:rPr>
    </w:lvl>
    <w:lvl w:ilvl="6" w:tplc="4320855C">
      <w:numFmt w:val="bullet"/>
      <w:lvlText w:val="•"/>
      <w:lvlJc w:val="left"/>
      <w:pPr>
        <w:ind w:left="5332" w:hanging="480"/>
      </w:pPr>
      <w:rPr>
        <w:rFonts w:hint="default"/>
      </w:rPr>
    </w:lvl>
    <w:lvl w:ilvl="7" w:tplc="94560B76">
      <w:numFmt w:val="bullet"/>
      <w:lvlText w:val="•"/>
      <w:lvlJc w:val="left"/>
      <w:pPr>
        <w:ind w:left="6204" w:hanging="480"/>
      </w:pPr>
      <w:rPr>
        <w:rFonts w:hint="default"/>
      </w:rPr>
    </w:lvl>
    <w:lvl w:ilvl="8" w:tplc="F23C99E8">
      <w:numFmt w:val="bullet"/>
      <w:lvlText w:val="•"/>
      <w:lvlJc w:val="left"/>
      <w:pPr>
        <w:ind w:left="7076" w:hanging="480"/>
      </w:pPr>
      <w:rPr>
        <w:rFonts w:hint="default"/>
      </w:rPr>
    </w:lvl>
  </w:abstractNum>
  <w:abstractNum w:abstractNumId="6">
    <w:nsid w:val="52514056"/>
    <w:multiLevelType w:val="hybridMultilevel"/>
    <w:tmpl w:val="B922017A"/>
    <w:lvl w:ilvl="0" w:tplc="06B4829A">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BEA68E74">
      <w:numFmt w:val="bullet"/>
      <w:lvlText w:val="•"/>
      <w:lvlJc w:val="left"/>
      <w:pPr>
        <w:ind w:left="1624" w:hanging="480"/>
      </w:pPr>
      <w:rPr>
        <w:rFonts w:hint="default"/>
      </w:rPr>
    </w:lvl>
    <w:lvl w:ilvl="2" w:tplc="8D50BA60">
      <w:numFmt w:val="bullet"/>
      <w:lvlText w:val="•"/>
      <w:lvlJc w:val="left"/>
      <w:pPr>
        <w:ind w:left="2428" w:hanging="480"/>
      </w:pPr>
      <w:rPr>
        <w:rFonts w:hint="default"/>
      </w:rPr>
    </w:lvl>
    <w:lvl w:ilvl="3" w:tplc="751C5338">
      <w:numFmt w:val="bullet"/>
      <w:lvlText w:val="•"/>
      <w:lvlJc w:val="left"/>
      <w:pPr>
        <w:ind w:left="3232" w:hanging="480"/>
      </w:pPr>
      <w:rPr>
        <w:rFonts w:hint="default"/>
      </w:rPr>
    </w:lvl>
    <w:lvl w:ilvl="4" w:tplc="FBBE3A7C">
      <w:numFmt w:val="bullet"/>
      <w:lvlText w:val="•"/>
      <w:lvlJc w:val="left"/>
      <w:pPr>
        <w:ind w:left="4036" w:hanging="480"/>
      </w:pPr>
      <w:rPr>
        <w:rFonts w:hint="default"/>
      </w:rPr>
    </w:lvl>
    <w:lvl w:ilvl="5" w:tplc="FC747618">
      <w:numFmt w:val="bullet"/>
      <w:lvlText w:val="•"/>
      <w:lvlJc w:val="left"/>
      <w:pPr>
        <w:ind w:left="4840" w:hanging="480"/>
      </w:pPr>
      <w:rPr>
        <w:rFonts w:hint="default"/>
      </w:rPr>
    </w:lvl>
    <w:lvl w:ilvl="6" w:tplc="E326E62C">
      <w:numFmt w:val="bullet"/>
      <w:lvlText w:val="•"/>
      <w:lvlJc w:val="left"/>
      <w:pPr>
        <w:ind w:left="5644" w:hanging="480"/>
      </w:pPr>
      <w:rPr>
        <w:rFonts w:hint="default"/>
      </w:rPr>
    </w:lvl>
    <w:lvl w:ilvl="7" w:tplc="CF0A4A20">
      <w:numFmt w:val="bullet"/>
      <w:lvlText w:val="•"/>
      <w:lvlJc w:val="left"/>
      <w:pPr>
        <w:ind w:left="6448" w:hanging="480"/>
      </w:pPr>
      <w:rPr>
        <w:rFonts w:hint="default"/>
      </w:rPr>
    </w:lvl>
    <w:lvl w:ilvl="8" w:tplc="3A320C14">
      <w:numFmt w:val="bullet"/>
      <w:lvlText w:val="•"/>
      <w:lvlJc w:val="left"/>
      <w:pPr>
        <w:ind w:left="7252" w:hanging="480"/>
      </w:pPr>
      <w:rPr>
        <w:rFonts w:hint="default"/>
      </w:rPr>
    </w:lvl>
  </w:abstractNum>
  <w:abstractNum w:abstractNumId="7">
    <w:nsid w:val="661176F0"/>
    <w:multiLevelType w:val="hybridMultilevel"/>
    <w:tmpl w:val="4A6A36F2"/>
    <w:lvl w:ilvl="0" w:tplc="48A8BD84">
      <w:start w:val="1"/>
      <w:numFmt w:val="decimal"/>
      <w:lvlText w:val="%1."/>
      <w:lvlJc w:val="left"/>
      <w:pPr>
        <w:ind w:left="820" w:hanging="444"/>
        <w:jc w:val="left"/>
      </w:pPr>
      <w:rPr>
        <w:rFonts w:hint="default"/>
        <w:w w:val="100"/>
      </w:rPr>
    </w:lvl>
    <w:lvl w:ilvl="1" w:tplc="F82EAD18">
      <w:numFmt w:val="bullet"/>
      <w:lvlText w:val="•"/>
      <w:lvlJc w:val="left"/>
      <w:pPr>
        <w:ind w:left="1622" w:hanging="444"/>
      </w:pPr>
      <w:rPr>
        <w:rFonts w:hint="default"/>
      </w:rPr>
    </w:lvl>
    <w:lvl w:ilvl="2" w:tplc="1B06FDE8">
      <w:numFmt w:val="bullet"/>
      <w:lvlText w:val="•"/>
      <w:lvlJc w:val="left"/>
      <w:pPr>
        <w:ind w:left="2424" w:hanging="444"/>
      </w:pPr>
      <w:rPr>
        <w:rFonts w:hint="default"/>
      </w:rPr>
    </w:lvl>
    <w:lvl w:ilvl="3" w:tplc="63423E38">
      <w:numFmt w:val="bullet"/>
      <w:lvlText w:val="•"/>
      <w:lvlJc w:val="left"/>
      <w:pPr>
        <w:ind w:left="3226" w:hanging="444"/>
      </w:pPr>
      <w:rPr>
        <w:rFonts w:hint="default"/>
      </w:rPr>
    </w:lvl>
    <w:lvl w:ilvl="4" w:tplc="341C7BCC">
      <w:numFmt w:val="bullet"/>
      <w:lvlText w:val="•"/>
      <w:lvlJc w:val="left"/>
      <w:pPr>
        <w:ind w:left="4028" w:hanging="444"/>
      </w:pPr>
      <w:rPr>
        <w:rFonts w:hint="default"/>
      </w:rPr>
    </w:lvl>
    <w:lvl w:ilvl="5" w:tplc="CAB651AA">
      <w:numFmt w:val="bullet"/>
      <w:lvlText w:val="•"/>
      <w:lvlJc w:val="left"/>
      <w:pPr>
        <w:ind w:left="4830" w:hanging="444"/>
      </w:pPr>
      <w:rPr>
        <w:rFonts w:hint="default"/>
      </w:rPr>
    </w:lvl>
    <w:lvl w:ilvl="6" w:tplc="7922A3AC">
      <w:numFmt w:val="bullet"/>
      <w:lvlText w:val="•"/>
      <w:lvlJc w:val="left"/>
      <w:pPr>
        <w:ind w:left="5632" w:hanging="444"/>
      </w:pPr>
      <w:rPr>
        <w:rFonts w:hint="default"/>
      </w:rPr>
    </w:lvl>
    <w:lvl w:ilvl="7" w:tplc="8768198A">
      <w:numFmt w:val="bullet"/>
      <w:lvlText w:val="•"/>
      <w:lvlJc w:val="left"/>
      <w:pPr>
        <w:ind w:left="6434" w:hanging="444"/>
      </w:pPr>
      <w:rPr>
        <w:rFonts w:hint="default"/>
      </w:rPr>
    </w:lvl>
    <w:lvl w:ilvl="8" w:tplc="489AB5F6">
      <w:numFmt w:val="bullet"/>
      <w:lvlText w:val="•"/>
      <w:lvlJc w:val="left"/>
      <w:pPr>
        <w:ind w:left="7236" w:hanging="444"/>
      </w:pPr>
      <w:rPr>
        <w:rFonts w:hint="default"/>
      </w:rPr>
    </w:lvl>
  </w:abstractNum>
  <w:abstractNum w:abstractNumId="8">
    <w:nsid w:val="69551F71"/>
    <w:multiLevelType w:val="hybridMultilevel"/>
    <w:tmpl w:val="EBFE2072"/>
    <w:lvl w:ilvl="0" w:tplc="3A182CDC">
      <w:start w:val="1"/>
      <w:numFmt w:val="decimal"/>
      <w:lvlText w:val="%1."/>
      <w:lvlJc w:val="left"/>
      <w:pPr>
        <w:ind w:left="1180" w:hanging="480"/>
        <w:jc w:val="left"/>
      </w:pPr>
      <w:rPr>
        <w:rFonts w:ascii="Times New Roman" w:eastAsia="Times New Roman" w:hAnsi="Times New Roman" w:cs="Times New Roman" w:hint="default"/>
        <w:spacing w:val="0"/>
        <w:w w:val="99"/>
        <w:sz w:val="32"/>
        <w:szCs w:val="32"/>
      </w:rPr>
    </w:lvl>
    <w:lvl w:ilvl="1" w:tplc="7DC08A96">
      <w:numFmt w:val="bullet"/>
      <w:lvlText w:val="•"/>
      <w:lvlJc w:val="left"/>
      <w:pPr>
        <w:ind w:left="1948" w:hanging="480"/>
      </w:pPr>
      <w:rPr>
        <w:rFonts w:hint="default"/>
      </w:rPr>
    </w:lvl>
    <w:lvl w:ilvl="2" w:tplc="343070BE">
      <w:numFmt w:val="bullet"/>
      <w:lvlText w:val="•"/>
      <w:lvlJc w:val="left"/>
      <w:pPr>
        <w:ind w:left="2716" w:hanging="480"/>
      </w:pPr>
      <w:rPr>
        <w:rFonts w:hint="default"/>
      </w:rPr>
    </w:lvl>
    <w:lvl w:ilvl="3" w:tplc="C9F09D54">
      <w:numFmt w:val="bullet"/>
      <w:lvlText w:val="•"/>
      <w:lvlJc w:val="left"/>
      <w:pPr>
        <w:ind w:left="3484" w:hanging="480"/>
      </w:pPr>
      <w:rPr>
        <w:rFonts w:hint="default"/>
      </w:rPr>
    </w:lvl>
    <w:lvl w:ilvl="4" w:tplc="1A6E3D3A">
      <w:numFmt w:val="bullet"/>
      <w:lvlText w:val="•"/>
      <w:lvlJc w:val="left"/>
      <w:pPr>
        <w:ind w:left="4252" w:hanging="480"/>
      </w:pPr>
      <w:rPr>
        <w:rFonts w:hint="default"/>
      </w:rPr>
    </w:lvl>
    <w:lvl w:ilvl="5" w:tplc="482C333E">
      <w:numFmt w:val="bullet"/>
      <w:lvlText w:val="•"/>
      <w:lvlJc w:val="left"/>
      <w:pPr>
        <w:ind w:left="5020" w:hanging="480"/>
      </w:pPr>
      <w:rPr>
        <w:rFonts w:hint="default"/>
      </w:rPr>
    </w:lvl>
    <w:lvl w:ilvl="6" w:tplc="1ED8AA72">
      <w:numFmt w:val="bullet"/>
      <w:lvlText w:val="•"/>
      <w:lvlJc w:val="left"/>
      <w:pPr>
        <w:ind w:left="5788" w:hanging="480"/>
      </w:pPr>
      <w:rPr>
        <w:rFonts w:hint="default"/>
      </w:rPr>
    </w:lvl>
    <w:lvl w:ilvl="7" w:tplc="8A6269DC">
      <w:numFmt w:val="bullet"/>
      <w:lvlText w:val="•"/>
      <w:lvlJc w:val="left"/>
      <w:pPr>
        <w:ind w:left="6556" w:hanging="480"/>
      </w:pPr>
      <w:rPr>
        <w:rFonts w:hint="default"/>
      </w:rPr>
    </w:lvl>
    <w:lvl w:ilvl="8" w:tplc="B868F494">
      <w:numFmt w:val="bullet"/>
      <w:lvlText w:val="•"/>
      <w:lvlJc w:val="left"/>
      <w:pPr>
        <w:ind w:left="7324" w:hanging="480"/>
      </w:pPr>
      <w:rPr>
        <w:rFonts w:hint="default"/>
      </w:rPr>
    </w:lvl>
  </w:abstractNum>
  <w:abstractNum w:abstractNumId="9">
    <w:nsid w:val="6CBC2B5B"/>
    <w:multiLevelType w:val="hybridMultilevel"/>
    <w:tmpl w:val="DD3E1110"/>
    <w:lvl w:ilvl="0" w:tplc="F8604430">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5F06DBEC">
      <w:start w:val="1"/>
      <w:numFmt w:val="decimal"/>
      <w:lvlText w:val="%2."/>
      <w:lvlJc w:val="left"/>
      <w:pPr>
        <w:ind w:left="1180" w:hanging="360"/>
        <w:jc w:val="left"/>
      </w:pPr>
      <w:rPr>
        <w:rFonts w:ascii="Times New Roman" w:eastAsia="Times New Roman" w:hAnsi="Times New Roman" w:cs="Times New Roman" w:hint="default"/>
        <w:spacing w:val="0"/>
        <w:w w:val="99"/>
        <w:sz w:val="32"/>
        <w:szCs w:val="32"/>
      </w:rPr>
    </w:lvl>
    <w:lvl w:ilvl="2" w:tplc="9DAAF628">
      <w:numFmt w:val="bullet"/>
      <w:lvlText w:val="•"/>
      <w:lvlJc w:val="left"/>
      <w:pPr>
        <w:ind w:left="2031" w:hanging="360"/>
      </w:pPr>
      <w:rPr>
        <w:rFonts w:hint="default"/>
      </w:rPr>
    </w:lvl>
    <w:lvl w:ilvl="3" w:tplc="FCF0444E">
      <w:numFmt w:val="bullet"/>
      <w:lvlText w:val="•"/>
      <w:lvlJc w:val="left"/>
      <w:pPr>
        <w:ind w:left="2882" w:hanging="360"/>
      </w:pPr>
      <w:rPr>
        <w:rFonts w:hint="default"/>
      </w:rPr>
    </w:lvl>
    <w:lvl w:ilvl="4" w:tplc="F9BC52CE">
      <w:numFmt w:val="bullet"/>
      <w:lvlText w:val="•"/>
      <w:lvlJc w:val="left"/>
      <w:pPr>
        <w:ind w:left="3733" w:hanging="360"/>
      </w:pPr>
      <w:rPr>
        <w:rFonts w:hint="default"/>
      </w:rPr>
    </w:lvl>
    <w:lvl w:ilvl="5" w:tplc="36D8543E">
      <w:numFmt w:val="bullet"/>
      <w:lvlText w:val="•"/>
      <w:lvlJc w:val="left"/>
      <w:pPr>
        <w:ind w:left="4584" w:hanging="360"/>
      </w:pPr>
      <w:rPr>
        <w:rFonts w:hint="default"/>
      </w:rPr>
    </w:lvl>
    <w:lvl w:ilvl="6" w:tplc="279C07AA">
      <w:numFmt w:val="bullet"/>
      <w:lvlText w:val="•"/>
      <w:lvlJc w:val="left"/>
      <w:pPr>
        <w:ind w:left="5435" w:hanging="360"/>
      </w:pPr>
      <w:rPr>
        <w:rFonts w:hint="default"/>
      </w:rPr>
    </w:lvl>
    <w:lvl w:ilvl="7" w:tplc="509C063E">
      <w:numFmt w:val="bullet"/>
      <w:lvlText w:val="•"/>
      <w:lvlJc w:val="left"/>
      <w:pPr>
        <w:ind w:left="6286" w:hanging="360"/>
      </w:pPr>
      <w:rPr>
        <w:rFonts w:hint="default"/>
      </w:rPr>
    </w:lvl>
    <w:lvl w:ilvl="8" w:tplc="C5329724">
      <w:numFmt w:val="bullet"/>
      <w:lvlText w:val="•"/>
      <w:lvlJc w:val="left"/>
      <w:pPr>
        <w:ind w:left="7137" w:hanging="360"/>
      </w:pPr>
      <w:rPr>
        <w:rFonts w:hint="default"/>
      </w:rPr>
    </w:lvl>
  </w:abstractNum>
  <w:abstractNum w:abstractNumId="10">
    <w:nsid w:val="7405392F"/>
    <w:multiLevelType w:val="hybridMultilevel"/>
    <w:tmpl w:val="FAD8F184"/>
    <w:lvl w:ilvl="0" w:tplc="EAD0C422">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EF4265EE">
      <w:numFmt w:val="bullet"/>
      <w:lvlText w:val="•"/>
      <w:lvlJc w:val="left"/>
      <w:pPr>
        <w:ind w:left="1624" w:hanging="480"/>
      </w:pPr>
      <w:rPr>
        <w:rFonts w:hint="default"/>
      </w:rPr>
    </w:lvl>
    <w:lvl w:ilvl="2" w:tplc="B4A6EF96">
      <w:numFmt w:val="bullet"/>
      <w:lvlText w:val="•"/>
      <w:lvlJc w:val="left"/>
      <w:pPr>
        <w:ind w:left="2428" w:hanging="480"/>
      </w:pPr>
      <w:rPr>
        <w:rFonts w:hint="default"/>
      </w:rPr>
    </w:lvl>
    <w:lvl w:ilvl="3" w:tplc="F91AFB3A">
      <w:numFmt w:val="bullet"/>
      <w:lvlText w:val="•"/>
      <w:lvlJc w:val="left"/>
      <w:pPr>
        <w:ind w:left="3232" w:hanging="480"/>
      </w:pPr>
      <w:rPr>
        <w:rFonts w:hint="default"/>
      </w:rPr>
    </w:lvl>
    <w:lvl w:ilvl="4" w:tplc="776CFD1C">
      <w:numFmt w:val="bullet"/>
      <w:lvlText w:val="•"/>
      <w:lvlJc w:val="left"/>
      <w:pPr>
        <w:ind w:left="4036" w:hanging="480"/>
      </w:pPr>
      <w:rPr>
        <w:rFonts w:hint="default"/>
      </w:rPr>
    </w:lvl>
    <w:lvl w:ilvl="5" w:tplc="A49EB460">
      <w:numFmt w:val="bullet"/>
      <w:lvlText w:val="•"/>
      <w:lvlJc w:val="left"/>
      <w:pPr>
        <w:ind w:left="4840" w:hanging="480"/>
      </w:pPr>
      <w:rPr>
        <w:rFonts w:hint="default"/>
      </w:rPr>
    </w:lvl>
    <w:lvl w:ilvl="6" w:tplc="59101DDA">
      <w:numFmt w:val="bullet"/>
      <w:lvlText w:val="•"/>
      <w:lvlJc w:val="left"/>
      <w:pPr>
        <w:ind w:left="5644" w:hanging="480"/>
      </w:pPr>
      <w:rPr>
        <w:rFonts w:hint="default"/>
      </w:rPr>
    </w:lvl>
    <w:lvl w:ilvl="7" w:tplc="B0E24566">
      <w:numFmt w:val="bullet"/>
      <w:lvlText w:val="•"/>
      <w:lvlJc w:val="left"/>
      <w:pPr>
        <w:ind w:left="6448" w:hanging="480"/>
      </w:pPr>
      <w:rPr>
        <w:rFonts w:hint="default"/>
      </w:rPr>
    </w:lvl>
    <w:lvl w:ilvl="8" w:tplc="E8A4936E">
      <w:numFmt w:val="bullet"/>
      <w:lvlText w:val="•"/>
      <w:lvlJc w:val="left"/>
      <w:pPr>
        <w:ind w:left="7252" w:hanging="480"/>
      </w:pPr>
      <w:rPr>
        <w:rFonts w:hint="default"/>
      </w:rPr>
    </w:lvl>
  </w:abstractNum>
  <w:abstractNum w:abstractNumId="11">
    <w:nsid w:val="7E63030F"/>
    <w:multiLevelType w:val="hybridMultilevel"/>
    <w:tmpl w:val="F78E94BC"/>
    <w:lvl w:ilvl="0" w:tplc="6F2AFBCE">
      <w:start w:val="1"/>
      <w:numFmt w:val="decimal"/>
      <w:lvlText w:val="%1."/>
      <w:lvlJc w:val="left"/>
      <w:pPr>
        <w:ind w:left="820" w:hanging="480"/>
        <w:jc w:val="left"/>
      </w:pPr>
      <w:rPr>
        <w:rFonts w:ascii="Times New Roman" w:eastAsia="Times New Roman" w:hAnsi="Times New Roman" w:cs="Times New Roman" w:hint="default"/>
        <w:spacing w:val="0"/>
        <w:w w:val="99"/>
        <w:sz w:val="32"/>
        <w:szCs w:val="32"/>
      </w:rPr>
    </w:lvl>
    <w:lvl w:ilvl="1" w:tplc="BB3C5CBA">
      <w:numFmt w:val="bullet"/>
      <w:lvlText w:val="•"/>
      <w:lvlJc w:val="left"/>
      <w:pPr>
        <w:ind w:left="1622" w:hanging="480"/>
      </w:pPr>
      <w:rPr>
        <w:rFonts w:hint="default"/>
      </w:rPr>
    </w:lvl>
    <w:lvl w:ilvl="2" w:tplc="C3EE1BAC">
      <w:numFmt w:val="bullet"/>
      <w:lvlText w:val="•"/>
      <w:lvlJc w:val="left"/>
      <w:pPr>
        <w:ind w:left="2424" w:hanging="480"/>
      </w:pPr>
      <w:rPr>
        <w:rFonts w:hint="default"/>
      </w:rPr>
    </w:lvl>
    <w:lvl w:ilvl="3" w:tplc="0A768A60">
      <w:numFmt w:val="bullet"/>
      <w:lvlText w:val="•"/>
      <w:lvlJc w:val="left"/>
      <w:pPr>
        <w:ind w:left="3226" w:hanging="480"/>
      </w:pPr>
      <w:rPr>
        <w:rFonts w:hint="default"/>
      </w:rPr>
    </w:lvl>
    <w:lvl w:ilvl="4" w:tplc="0F6E5928">
      <w:numFmt w:val="bullet"/>
      <w:lvlText w:val="•"/>
      <w:lvlJc w:val="left"/>
      <w:pPr>
        <w:ind w:left="4028" w:hanging="480"/>
      </w:pPr>
      <w:rPr>
        <w:rFonts w:hint="default"/>
      </w:rPr>
    </w:lvl>
    <w:lvl w:ilvl="5" w:tplc="B4547AB0">
      <w:numFmt w:val="bullet"/>
      <w:lvlText w:val="•"/>
      <w:lvlJc w:val="left"/>
      <w:pPr>
        <w:ind w:left="4830" w:hanging="480"/>
      </w:pPr>
      <w:rPr>
        <w:rFonts w:hint="default"/>
      </w:rPr>
    </w:lvl>
    <w:lvl w:ilvl="6" w:tplc="487A08C2">
      <w:numFmt w:val="bullet"/>
      <w:lvlText w:val="•"/>
      <w:lvlJc w:val="left"/>
      <w:pPr>
        <w:ind w:left="5632" w:hanging="480"/>
      </w:pPr>
      <w:rPr>
        <w:rFonts w:hint="default"/>
      </w:rPr>
    </w:lvl>
    <w:lvl w:ilvl="7" w:tplc="4AA045EC">
      <w:numFmt w:val="bullet"/>
      <w:lvlText w:val="•"/>
      <w:lvlJc w:val="left"/>
      <w:pPr>
        <w:ind w:left="6434" w:hanging="480"/>
      </w:pPr>
      <w:rPr>
        <w:rFonts w:hint="default"/>
      </w:rPr>
    </w:lvl>
    <w:lvl w:ilvl="8" w:tplc="C02E5488">
      <w:numFmt w:val="bullet"/>
      <w:lvlText w:val="•"/>
      <w:lvlJc w:val="left"/>
      <w:pPr>
        <w:ind w:left="7236" w:hanging="480"/>
      </w:pPr>
      <w:rPr>
        <w:rFonts w:hint="default"/>
      </w:rPr>
    </w:lvl>
  </w:abstractNum>
  <w:num w:numId="1">
    <w:abstractNumId w:val="0"/>
  </w:num>
  <w:num w:numId="2">
    <w:abstractNumId w:val="5"/>
  </w:num>
  <w:num w:numId="3">
    <w:abstractNumId w:val="10"/>
  </w:num>
  <w:num w:numId="4">
    <w:abstractNumId w:val="2"/>
  </w:num>
  <w:num w:numId="5">
    <w:abstractNumId w:val="6"/>
  </w:num>
  <w:num w:numId="6">
    <w:abstractNumId w:val="8"/>
  </w:num>
  <w:num w:numId="7">
    <w:abstractNumId w:val="4"/>
  </w:num>
  <w:num w:numId="8">
    <w:abstractNumId w:val="9"/>
  </w:num>
  <w:num w:numId="9">
    <w:abstractNumId w:val="7"/>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hdrShapeDefaults>
    <o:shapedefaults v:ext="edit" spidmax="3074"/>
    <o:shapelayout v:ext="edit">
      <o:idmap v:ext="edit" data="1"/>
    </o:shapelayout>
  </w:hdrShapeDefaults>
  <w:compat/>
  <w:rsids>
    <w:rsidRoot w:val="00A2655C"/>
    <w:rsid w:val="00414416"/>
    <w:rsid w:val="00A2655C"/>
    <w:rsid w:val="00B2515D"/>
    <w:rsid w:val="00DD15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65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2655C"/>
    <w:pPr>
      <w:spacing w:before="239"/>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655C"/>
    <w:rPr>
      <w:rFonts w:ascii="Times New Roman" w:eastAsia="Times New Roman" w:hAnsi="Times New Roman" w:cs="Times New Roman"/>
      <w:b/>
      <w:bCs/>
      <w:sz w:val="32"/>
      <w:szCs w:val="32"/>
    </w:rPr>
  </w:style>
  <w:style w:type="paragraph" w:styleId="BodyText">
    <w:name w:val="Body Text"/>
    <w:basedOn w:val="Normal"/>
    <w:link w:val="BodyTextChar"/>
    <w:uiPriority w:val="1"/>
    <w:qFormat/>
    <w:rsid w:val="00A2655C"/>
    <w:pPr>
      <w:ind w:left="820" w:hanging="480"/>
    </w:pPr>
    <w:rPr>
      <w:sz w:val="32"/>
      <w:szCs w:val="32"/>
    </w:rPr>
  </w:style>
  <w:style w:type="character" w:customStyle="1" w:styleId="BodyTextChar">
    <w:name w:val="Body Text Char"/>
    <w:basedOn w:val="DefaultParagraphFont"/>
    <w:link w:val="BodyText"/>
    <w:uiPriority w:val="1"/>
    <w:rsid w:val="00A2655C"/>
    <w:rPr>
      <w:rFonts w:ascii="Times New Roman" w:eastAsia="Times New Roman" w:hAnsi="Times New Roman" w:cs="Times New Roman"/>
      <w:sz w:val="32"/>
      <w:szCs w:val="32"/>
    </w:rPr>
  </w:style>
  <w:style w:type="paragraph" w:styleId="ListParagraph">
    <w:name w:val="List Paragraph"/>
    <w:basedOn w:val="Normal"/>
    <w:uiPriority w:val="1"/>
    <w:qFormat/>
    <w:rsid w:val="00A2655C"/>
    <w:pPr>
      <w:spacing w:before="1"/>
      <w:ind w:left="820" w:hanging="480"/>
    </w:pPr>
  </w:style>
  <w:style w:type="paragraph" w:styleId="Header">
    <w:name w:val="header"/>
    <w:basedOn w:val="Normal"/>
    <w:link w:val="HeaderChar"/>
    <w:uiPriority w:val="99"/>
    <w:semiHidden/>
    <w:unhideWhenUsed/>
    <w:rsid w:val="00A2655C"/>
    <w:pPr>
      <w:tabs>
        <w:tab w:val="center" w:pos="4153"/>
        <w:tab w:val="right" w:pos="8306"/>
      </w:tabs>
    </w:pPr>
  </w:style>
  <w:style w:type="character" w:customStyle="1" w:styleId="HeaderChar">
    <w:name w:val="Header Char"/>
    <w:basedOn w:val="DefaultParagraphFont"/>
    <w:link w:val="Header"/>
    <w:uiPriority w:val="99"/>
    <w:semiHidden/>
    <w:rsid w:val="00A2655C"/>
    <w:rPr>
      <w:rFonts w:ascii="Times New Roman" w:eastAsia="Times New Roman" w:hAnsi="Times New Roman" w:cs="Times New Roman"/>
    </w:rPr>
  </w:style>
  <w:style w:type="paragraph" w:styleId="Footer">
    <w:name w:val="footer"/>
    <w:basedOn w:val="Normal"/>
    <w:link w:val="FooterChar"/>
    <w:uiPriority w:val="99"/>
    <w:semiHidden/>
    <w:unhideWhenUsed/>
    <w:rsid w:val="00A2655C"/>
    <w:pPr>
      <w:tabs>
        <w:tab w:val="center" w:pos="4153"/>
        <w:tab w:val="right" w:pos="8306"/>
      </w:tabs>
    </w:pPr>
  </w:style>
  <w:style w:type="character" w:customStyle="1" w:styleId="FooterChar">
    <w:name w:val="Footer Char"/>
    <w:basedOn w:val="DefaultParagraphFont"/>
    <w:link w:val="Footer"/>
    <w:uiPriority w:val="99"/>
    <w:semiHidden/>
    <w:rsid w:val="00A2655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975</Words>
  <Characters>5561</Characters>
  <Application>Microsoft Office Word</Application>
  <DocSecurity>0</DocSecurity>
  <Lines>46</Lines>
  <Paragraphs>13</Paragraphs>
  <ScaleCrop>false</ScaleCrop>
  <Company>Microsoft (C)</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2017-12-04T09:34:00Z</dcterms:created>
  <dcterms:modified xsi:type="dcterms:W3CDTF">2017-12-04T09:35:00Z</dcterms:modified>
</cp:coreProperties>
</file>